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344E3" w14:textId="29FF5E5B" w:rsidR="00D7494A" w:rsidRPr="00D7494A" w:rsidRDefault="3AFBC86E" w:rsidP="3AFBC86E">
      <w:pPr>
        <w:tabs>
          <w:tab w:val="left" w:pos="9214"/>
        </w:tabs>
        <w:ind w:right="95"/>
        <w:rPr>
          <w:rStyle w:val="Emphasis"/>
          <w:i w:val="0"/>
          <w:iCs w:val="0"/>
        </w:rPr>
      </w:pPr>
      <w:r>
        <w:t xml:space="preserve">Minutes of Elmsett Parish Council planning meeting held on Monday 13 October 2025 at the </w:t>
      </w:r>
      <w:r w:rsidRPr="3AFBC86E">
        <w:rPr>
          <w:rStyle w:val="Emphasis"/>
          <w:i w:val="0"/>
          <w:iCs w:val="0"/>
        </w:rPr>
        <w:t xml:space="preserve">Elmsett Village Hall.  </w:t>
      </w:r>
    </w:p>
    <w:p w14:paraId="5ECF674C" w14:textId="1CEA063D" w:rsidR="3AFBC86E" w:rsidRDefault="3AFBC86E" w:rsidP="3AFBC86E">
      <w:pPr>
        <w:tabs>
          <w:tab w:val="left" w:pos="9214"/>
        </w:tabs>
        <w:ind w:right="95"/>
        <w:rPr>
          <w:rStyle w:val="Emphasis"/>
          <w:i w:val="0"/>
          <w:iCs w:val="0"/>
        </w:rPr>
      </w:pPr>
    </w:p>
    <w:p w14:paraId="59969ED1" w14:textId="77777777" w:rsidR="00D7494A" w:rsidRPr="00D7494A" w:rsidRDefault="00D7494A" w:rsidP="00D7494A">
      <w:pPr>
        <w:tabs>
          <w:tab w:val="left" w:pos="9214"/>
        </w:tabs>
        <w:rPr>
          <w:rStyle w:val="Emphasis"/>
          <w:i w:val="0"/>
          <w:iCs w:val="0"/>
        </w:rPr>
      </w:pPr>
    </w:p>
    <w:tbl>
      <w:tblPr>
        <w:tblStyle w:val="TableGridLight"/>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276"/>
        <w:gridCol w:w="8080"/>
      </w:tblGrid>
      <w:tr w:rsidR="00D7494A" w:rsidRPr="00D7494A" w14:paraId="06B66DDA" w14:textId="77777777" w:rsidTr="7285AA09">
        <w:trPr>
          <w:trHeight w:val="873"/>
        </w:trPr>
        <w:tc>
          <w:tcPr>
            <w:tcW w:w="1276" w:type="dxa"/>
          </w:tcPr>
          <w:p w14:paraId="02579690" w14:textId="05F71B49" w:rsidR="00D7494A" w:rsidRPr="00D7494A" w:rsidRDefault="009B0D40" w:rsidP="00291A84">
            <w:pPr>
              <w:ind w:right="-113"/>
              <w:rPr>
                <w:rStyle w:val="Emphasis"/>
                <w:i w:val="0"/>
                <w:iCs w:val="0"/>
                <w:sz w:val="24"/>
                <w:szCs w:val="24"/>
              </w:rPr>
            </w:pPr>
            <w:r>
              <w:rPr>
                <w:rStyle w:val="Emphasis"/>
                <w:i w:val="0"/>
                <w:iCs w:val="0"/>
                <w:sz w:val="24"/>
                <w:szCs w:val="24"/>
              </w:rPr>
              <w:t>10</w:t>
            </w:r>
            <w:r w:rsidR="00D7494A" w:rsidRPr="00D7494A">
              <w:rPr>
                <w:rStyle w:val="Emphasis"/>
                <w:i w:val="0"/>
                <w:iCs w:val="0"/>
                <w:sz w:val="24"/>
                <w:szCs w:val="24"/>
              </w:rPr>
              <w:t>.25.00</w:t>
            </w:r>
          </w:p>
          <w:p w14:paraId="7537D598" w14:textId="77777777" w:rsidR="00D7494A" w:rsidRPr="00D7494A" w:rsidRDefault="00D7494A" w:rsidP="00291A84">
            <w:pPr>
              <w:ind w:right="-113"/>
              <w:rPr>
                <w:rStyle w:val="Emphasis"/>
                <w:i w:val="0"/>
                <w:iCs w:val="0"/>
                <w:sz w:val="24"/>
                <w:szCs w:val="24"/>
              </w:rPr>
            </w:pPr>
          </w:p>
        </w:tc>
        <w:tc>
          <w:tcPr>
            <w:tcW w:w="8080" w:type="dxa"/>
          </w:tcPr>
          <w:p w14:paraId="7A0A2CC4" w14:textId="77777777" w:rsidR="00D7494A" w:rsidRPr="00D7494A" w:rsidRDefault="00D7494A" w:rsidP="00291A84">
            <w:pPr>
              <w:tabs>
                <w:tab w:val="left" w:pos="162"/>
              </w:tabs>
              <w:ind w:right="-113"/>
              <w:rPr>
                <w:rStyle w:val="Emphasis"/>
                <w:i w:val="0"/>
                <w:iCs w:val="0"/>
                <w:sz w:val="24"/>
                <w:szCs w:val="24"/>
              </w:rPr>
            </w:pPr>
            <w:r w:rsidRPr="00D7494A">
              <w:rPr>
                <w:rStyle w:val="Emphasis"/>
                <w:b/>
                <w:bCs/>
                <w:i w:val="0"/>
                <w:iCs w:val="0"/>
                <w:sz w:val="24"/>
                <w:szCs w:val="24"/>
              </w:rPr>
              <w:t>PRESENT</w:t>
            </w:r>
            <w:r w:rsidRPr="00D7494A">
              <w:rPr>
                <w:rStyle w:val="Emphasis"/>
                <w:i w:val="0"/>
                <w:iCs w:val="0"/>
                <w:sz w:val="24"/>
                <w:szCs w:val="24"/>
              </w:rPr>
              <w:t xml:space="preserve">:  Alan Newman in the Chair, Paul Firman, Nick Bird, </w:t>
            </w:r>
          </w:p>
          <w:p w14:paraId="73645868" w14:textId="071C6702" w:rsidR="00D7494A" w:rsidRPr="00D7494A" w:rsidRDefault="3AFBC86E" w:rsidP="3AFBC86E">
            <w:pPr>
              <w:tabs>
                <w:tab w:val="left" w:pos="162"/>
              </w:tabs>
              <w:rPr>
                <w:rStyle w:val="Emphasis"/>
                <w:i w:val="0"/>
                <w:iCs w:val="0"/>
                <w:sz w:val="24"/>
                <w:szCs w:val="24"/>
              </w:rPr>
            </w:pPr>
            <w:r w:rsidRPr="3AFBC86E">
              <w:rPr>
                <w:rStyle w:val="Emphasis"/>
                <w:i w:val="0"/>
                <w:iCs w:val="0"/>
                <w:sz w:val="24"/>
                <w:szCs w:val="24"/>
              </w:rPr>
              <w:t>John Sones, Fiona Watt, Fran Williams, Andrew Woodgate and Kathleen Peacock (clerk).  Leigh Jamieson DBC. Five members of the public were in attendance including Charles Course.</w:t>
            </w:r>
          </w:p>
          <w:p w14:paraId="6BA07BB3" w14:textId="77777777" w:rsidR="00D7494A" w:rsidRPr="00D7494A" w:rsidRDefault="00D7494A" w:rsidP="00291A84">
            <w:pPr>
              <w:tabs>
                <w:tab w:val="left" w:pos="162"/>
              </w:tabs>
              <w:ind w:right="-113"/>
              <w:rPr>
                <w:rStyle w:val="Emphasis"/>
                <w:i w:val="0"/>
                <w:iCs w:val="0"/>
                <w:sz w:val="24"/>
                <w:szCs w:val="24"/>
              </w:rPr>
            </w:pPr>
          </w:p>
        </w:tc>
      </w:tr>
      <w:tr w:rsidR="00D7494A" w:rsidRPr="00CF3168" w14:paraId="6F01D9C6" w14:textId="77777777" w:rsidTr="7285AA09">
        <w:trPr>
          <w:trHeight w:val="477"/>
        </w:trPr>
        <w:tc>
          <w:tcPr>
            <w:tcW w:w="1276" w:type="dxa"/>
          </w:tcPr>
          <w:p w14:paraId="1FA1065C" w14:textId="5067ED74" w:rsidR="00D7494A" w:rsidRPr="00D7494A" w:rsidRDefault="009B0D40" w:rsidP="00291A84">
            <w:pPr>
              <w:ind w:right="-113"/>
              <w:rPr>
                <w:rStyle w:val="Emphasis"/>
                <w:i w:val="0"/>
                <w:iCs w:val="0"/>
                <w:sz w:val="24"/>
                <w:szCs w:val="24"/>
              </w:rPr>
            </w:pPr>
            <w:r>
              <w:rPr>
                <w:rStyle w:val="Emphasis"/>
                <w:i w:val="0"/>
                <w:iCs w:val="0"/>
                <w:sz w:val="24"/>
                <w:szCs w:val="24"/>
              </w:rPr>
              <w:t>10</w:t>
            </w:r>
            <w:r w:rsidR="00D7494A" w:rsidRPr="00D7494A">
              <w:rPr>
                <w:rStyle w:val="Emphasis"/>
                <w:i w:val="0"/>
                <w:iCs w:val="0"/>
                <w:sz w:val="24"/>
                <w:szCs w:val="24"/>
              </w:rPr>
              <w:t>.25.01</w:t>
            </w:r>
          </w:p>
        </w:tc>
        <w:tc>
          <w:tcPr>
            <w:tcW w:w="8080" w:type="dxa"/>
          </w:tcPr>
          <w:p w14:paraId="7F7DB9CE" w14:textId="7A20E89E" w:rsidR="00D7494A" w:rsidRPr="00CF3168" w:rsidRDefault="00D7494A" w:rsidP="00291A84">
            <w:pPr>
              <w:tabs>
                <w:tab w:val="left" w:pos="162"/>
              </w:tabs>
              <w:ind w:right="-113"/>
              <w:rPr>
                <w:rStyle w:val="Emphasis"/>
                <w:i w:val="0"/>
                <w:iCs w:val="0"/>
                <w:sz w:val="24"/>
                <w:szCs w:val="24"/>
              </w:rPr>
            </w:pPr>
            <w:r w:rsidRPr="00CF3168">
              <w:rPr>
                <w:rStyle w:val="Emphasis"/>
                <w:b/>
                <w:bCs/>
                <w:i w:val="0"/>
                <w:iCs w:val="0"/>
                <w:sz w:val="24"/>
                <w:szCs w:val="24"/>
              </w:rPr>
              <w:t>APOLOGIES</w:t>
            </w:r>
            <w:r w:rsidRPr="00CF3168">
              <w:rPr>
                <w:rStyle w:val="Emphasis"/>
                <w:i w:val="0"/>
                <w:iCs w:val="0"/>
                <w:sz w:val="24"/>
                <w:szCs w:val="24"/>
              </w:rPr>
              <w:t xml:space="preserve">: Robert Lindsay SCC </w:t>
            </w:r>
            <w:r w:rsidR="00CF3168" w:rsidRPr="00CF3168">
              <w:rPr>
                <w:rStyle w:val="Emphasis"/>
                <w:i w:val="0"/>
                <w:iCs w:val="0"/>
                <w:sz w:val="24"/>
                <w:szCs w:val="24"/>
              </w:rPr>
              <w:t>sent his</w:t>
            </w:r>
            <w:r w:rsidR="00CF3168">
              <w:rPr>
                <w:rStyle w:val="Emphasis"/>
                <w:i w:val="0"/>
                <w:iCs w:val="0"/>
                <w:sz w:val="24"/>
                <w:szCs w:val="24"/>
              </w:rPr>
              <w:t xml:space="preserve"> apologies.</w:t>
            </w:r>
          </w:p>
          <w:p w14:paraId="154E117E" w14:textId="77777777" w:rsidR="00D7494A" w:rsidRPr="00CF3168" w:rsidRDefault="00D7494A" w:rsidP="00291A84">
            <w:pPr>
              <w:tabs>
                <w:tab w:val="left" w:pos="162"/>
              </w:tabs>
              <w:ind w:right="-113"/>
              <w:rPr>
                <w:rStyle w:val="Emphasis"/>
                <w:i w:val="0"/>
                <w:iCs w:val="0"/>
                <w:sz w:val="24"/>
                <w:szCs w:val="24"/>
              </w:rPr>
            </w:pPr>
          </w:p>
        </w:tc>
      </w:tr>
      <w:tr w:rsidR="00D7494A" w:rsidRPr="00D7494A" w14:paraId="7F33CECF" w14:textId="77777777" w:rsidTr="7285AA09">
        <w:trPr>
          <w:trHeight w:val="711"/>
        </w:trPr>
        <w:tc>
          <w:tcPr>
            <w:tcW w:w="1276" w:type="dxa"/>
          </w:tcPr>
          <w:p w14:paraId="350C7A51" w14:textId="65193D63" w:rsidR="00D7494A" w:rsidRPr="00D7494A" w:rsidRDefault="009B0D40" w:rsidP="00291A84">
            <w:pPr>
              <w:ind w:right="-113"/>
              <w:rPr>
                <w:rStyle w:val="Emphasis"/>
                <w:i w:val="0"/>
                <w:iCs w:val="0"/>
                <w:sz w:val="24"/>
                <w:szCs w:val="24"/>
              </w:rPr>
            </w:pPr>
            <w:r>
              <w:rPr>
                <w:rStyle w:val="Emphasis"/>
                <w:i w:val="0"/>
                <w:iCs w:val="0"/>
                <w:sz w:val="24"/>
                <w:szCs w:val="24"/>
              </w:rPr>
              <w:t>10</w:t>
            </w:r>
            <w:r w:rsidR="00D7494A" w:rsidRPr="00D7494A">
              <w:rPr>
                <w:rStyle w:val="Emphasis"/>
                <w:i w:val="0"/>
                <w:iCs w:val="0"/>
                <w:sz w:val="24"/>
                <w:szCs w:val="24"/>
              </w:rPr>
              <w:t>.25.02</w:t>
            </w:r>
          </w:p>
        </w:tc>
        <w:tc>
          <w:tcPr>
            <w:tcW w:w="8080" w:type="dxa"/>
          </w:tcPr>
          <w:p w14:paraId="3ABD32CB" w14:textId="5103B1E3" w:rsidR="00D7494A" w:rsidRPr="00D7494A" w:rsidRDefault="3AFBC86E" w:rsidP="3AFBC86E">
            <w:pPr>
              <w:tabs>
                <w:tab w:val="left" w:pos="0"/>
              </w:tabs>
              <w:rPr>
                <w:rStyle w:val="Emphasis"/>
                <w:i w:val="0"/>
                <w:iCs w:val="0"/>
                <w:sz w:val="24"/>
                <w:szCs w:val="24"/>
              </w:rPr>
            </w:pPr>
            <w:r w:rsidRPr="3AFBC86E">
              <w:rPr>
                <w:rStyle w:val="Emphasis"/>
                <w:b/>
                <w:bCs/>
                <w:i w:val="0"/>
                <w:iCs w:val="0"/>
                <w:sz w:val="24"/>
                <w:szCs w:val="24"/>
              </w:rPr>
              <w:t>DECLARATIONS OF INTEREST ON AGENDA ITEMS</w:t>
            </w:r>
            <w:r w:rsidRPr="3AFBC86E">
              <w:rPr>
                <w:rStyle w:val="Emphasis"/>
                <w:i w:val="0"/>
                <w:iCs w:val="0"/>
                <w:sz w:val="24"/>
                <w:szCs w:val="24"/>
              </w:rPr>
              <w:t>: Paul Firman registered an interest in item 4b and signed the interest book.</w:t>
            </w:r>
          </w:p>
          <w:p w14:paraId="07526686" w14:textId="77777777" w:rsidR="00D7494A" w:rsidRPr="00D7494A" w:rsidRDefault="00D7494A" w:rsidP="00291A84">
            <w:pPr>
              <w:tabs>
                <w:tab w:val="left" w:pos="0"/>
              </w:tabs>
              <w:rPr>
                <w:rStyle w:val="Emphasis"/>
                <w:i w:val="0"/>
                <w:iCs w:val="0"/>
                <w:sz w:val="24"/>
                <w:szCs w:val="24"/>
              </w:rPr>
            </w:pPr>
          </w:p>
        </w:tc>
      </w:tr>
      <w:tr w:rsidR="00D7494A" w:rsidRPr="00D7494A" w14:paraId="643DD6A8" w14:textId="77777777" w:rsidTr="7285AA09">
        <w:trPr>
          <w:trHeight w:val="736"/>
        </w:trPr>
        <w:tc>
          <w:tcPr>
            <w:tcW w:w="1276" w:type="dxa"/>
          </w:tcPr>
          <w:p w14:paraId="53B6ECD0" w14:textId="77777777" w:rsidR="00D7494A" w:rsidRDefault="009B0D40" w:rsidP="00291A84">
            <w:pPr>
              <w:ind w:right="-113"/>
              <w:rPr>
                <w:rStyle w:val="Emphasis"/>
                <w:i w:val="0"/>
                <w:iCs w:val="0"/>
                <w:sz w:val="24"/>
                <w:szCs w:val="24"/>
              </w:rPr>
            </w:pPr>
            <w:r>
              <w:rPr>
                <w:rStyle w:val="Emphasis"/>
                <w:i w:val="0"/>
                <w:iCs w:val="0"/>
                <w:sz w:val="24"/>
                <w:szCs w:val="24"/>
              </w:rPr>
              <w:t>10</w:t>
            </w:r>
            <w:r w:rsidR="00D7494A" w:rsidRPr="00D7494A">
              <w:rPr>
                <w:rStyle w:val="Emphasis"/>
                <w:i w:val="0"/>
                <w:iCs w:val="0"/>
                <w:sz w:val="24"/>
                <w:szCs w:val="24"/>
              </w:rPr>
              <w:t>.25.03</w:t>
            </w:r>
          </w:p>
          <w:p w14:paraId="601A826A" w14:textId="77777777" w:rsidR="00CC2802" w:rsidRDefault="00CC2802" w:rsidP="00291A84">
            <w:pPr>
              <w:ind w:right="-113"/>
              <w:rPr>
                <w:rStyle w:val="Emphasis"/>
                <w:i w:val="0"/>
                <w:iCs w:val="0"/>
                <w:sz w:val="24"/>
                <w:szCs w:val="24"/>
              </w:rPr>
            </w:pPr>
          </w:p>
          <w:p w14:paraId="3D3C8601" w14:textId="77777777" w:rsidR="00CC2802" w:rsidRDefault="00CC2802" w:rsidP="00291A84">
            <w:pPr>
              <w:ind w:right="-113"/>
              <w:rPr>
                <w:rStyle w:val="Emphasis"/>
                <w:i w:val="0"/>
                <w:iCs w:val="0"/>
                <w:sz w:val="24"/>
                <w:szCs w:val="24"/>
              </w:rPr>
            </w:pPr>
          </w:p>
          <w:p w14:paraId="1A355315" w14:textId="77777777" w:rsidR="00CC2802" w:rsidRDefault="00CC2802" w:rsidP="00291A84">
            <w:pPr>
              <w:ind w:right="-113"/>
              <w:rPr>
                <w:rStyle w:val="Emphasis"/>
                <w:i w:val="0"/>
                <w:iCs w:val="0"/>
                <w:sz w:val="24"/>
                <w:szCs w:val="24"/>
              </w:rPr>
            </w:pPr>
          </w:p>
          <w:p w14:paraId="0191DAE2" w14:textId="56FA7BE7" w:rsidR="00CC2802" w:rsidRPr="00D7494A" w:rsidRDefault="3AFBC86E" w:rsidP="3AFBC86E">
            <w:pPr>
              <w:rPr>
                <w:rStyle w:val="Emphasis"/>
                <w:i w:val="0"/>
                <w:iCs w:val="0"/>
                <w:sz w:val="24"/>
                <w:szCs w:val="24"/>
              </w:rPr>
            </w:pPr>
            <w:r w:rsidRPr="3AFBC86E">
              <w:rPr>
                <w:rStyle w:val="Emphasis"/>
                <w:i w:val="0"/>
                <w:iCs w:val="0"/>
                <w:sz w:val="24"/>
                <w:szCs w:val="24"/>
              </w:rPr>
              <w:t>10.25.04</w:t>
            </w:r>
          </w:p>
        </w:tc>
        <w:tc>
          <w:tcPr>
            <w:tcW w:w="8080" w:type="dxa"/>
          </w:tcPr>
          <w:p w14:paraId="08808910" w14:textId="04303901" w:rsidR="00D7494A" w:rsidRDefault="000D5626" w:rsidP="003B45BE">
            <w:pPr>
              <w:rPr>
                <w:rStyle w:val="Emphasis"/>
                <w:i w:val="0"/>
                <w:iCs w:val="0"/>
                <w:sz w:val="24"/>
                <w:szCs w:val="24"/>
              </w:rPr>
            </w:pPr>
            <w:r>
              <w:rPr>
                <w:rStyle w:val="Emphasis"/>
                <w:b/>
                <w:bCs/>
                <w:i w:val="0"/>
                <w:iCs w:val="0"/>
                <w:sz w:val="24"/>
                <w:szCs w:val="24"/>
              </w:rPr>
              <w:t xml:space="preserve">RECESS FOR PUBLIC COMMENTS: </w:t>
            </w:r>
            <w:r w:rsidR="004D6EFC">
              <w:rPr>
                <w:rStyle w:val="Emphasis"/>
                <w:i w:val="0"/>
                <w:iCs w:val="0"/>
                <w:sz w:val="24"/>
                <w:szCs w:val="24"/>
              </w:rPr>
              <w:t xml:space="preserve">The Chairman asked the members of the public in attendance if they had any questions. </w:t>
            </w:r>
            <w:r w:rsidR="00A72048">
              <w:rPr>
                <w:rStyle w:val="Emphasis"/>
                <w:i w:val="0"/>
                <w:iCs w:val="0"/>
                <w:sz w:val="24"/>
                <w:szCs w:val="24"/>
              </w:rPr>
              <w:t>All questions were related to item 4</w:t>
            </w:r>
            <w:r w:rsidR="00A72048" w:rsidRPr="00A72048">
              <w:rPr>
                <w:rStyle w:val="Emphasis"/>
                <w:i w:val="0"/>
                <w:iCs w:val="0"/>
                <w:sz w:val="24"/>
                <w:szCs w:val="24"/>
              </w:rPr>
              <w:t>a</w:t>
            </w:r>
            <w:r w:rsidR="00754090">
              <w:rPr>
                <w:rStyle w:val="Emphasis"/>
                <w:i w:val="0"/>
                <w:iCs w:val="0"/>
                <w:sz w:val="24"/>
                <w:szCs w:val="24"/>
              </w:rPr>
              <w:t xml:space="preserve"> and are covered in minute </w:t>
            </w:r>
            <w:r w:rsidR="006A47B9">
              <w:rPr>
                <w:rStyle w:val="Emphasis"/>
                <w:i w:val="0"/>
                <w:iCs w:val="0"/>
                <w:sz w:val="24"/>
                <w:szCs w:val="24"/>
              </w:rPr>
              <w:t>10.25.04.</w:t>
            </w:r>
          </w:p>
          <w:p w14:paraId="741090E9" w14:textId="77777777" w:rsidR="001127C5" w:rsidRDefault="001127C5" w:rsidP="003B45BE">
            <w:pPr>
              <w:rPr>
                <w:rStyle w:val="Emphasis"/>
                <w:i w:val="0"/>
                <w:iCs w:val="0"/>
                <w:sz w:val="24"/>
                <w:szCs w:val="24"/>
              </w:rPr>
            </w:pPr>
          </w:p>
          <w:p w14:paraId="2BA7010A" w14:textId="2CA553AF" w:rsidR="001127C5" w:rsidRDefault="3AFBC86E" w:rsidP="3AFBC86E">
            <w:pPr>
              <w:rPr>
                <w:rStyle w:val="Emphasis"/>
                <w:b/>
                <w:bCs/>
                <w:i w:val="0"/>
                <w:iCs w:val="0"/>
                <w:sz w:val="24"/>
                <w:szCs w:val="24"/>
              </w:rPr>
            </w:pPr>
            <w:r w:rsidRPr="3AFBC86E">
              <w:rPr>
                <w:rStyle w:val="Emphasis"/>
                <w:b/>
                <w:bCs/>
                <w:i w:val="0"/>
                <w:iCs w:val="0"/>
                <w:sz w:val="24"/>
                <w:szCs w:val="24"/>
              </w:rPr>
              <w:t>PLANNING;</w:t>
            </w:r>
          </w:p>
          <w:p w14:paraId="1D888653" w14:textId="77777777" w:rsidR="00CC2802" w:rsidRDefault="00CC2802" w:rsidP="003B45BE">
            <w:pPr>
              <w:rPr>
                <w:rStyle w:val="Emphasis"/>
                <w:b/>
                <w:bCs/>
                <w:i w:val="0"/>
                <w:iCs w:val="0"/>
                <w:sz w:val="24"/>
                <w:szCs w:val="24"/>
              </w:rPr>
            </w:pPr>
          </w:p>
          <w:p w14:paraId="4FB0B9A5" w14:textId="2506A09C" w:rsidR="00DE3B3B" w:rsidRDefault="3AFBC86E" w:rsidP="3AFBC86E">
            <w:pPr>
              <w:pStyle w:val="ListParagraph"/>
              <w:numPr>
                <w:ilvl w:val="0"/>
                <w:numId w:val="1"/>
              </w:numPr>
              <w:rPr>
                <w:rStyle w:val="Emphasis"/>
                <w:b/>
                <w:bCs/>
                <w:i w:val="0"/>
                <w:iCs w:val="0"/>
                <w:sz w:val="24"/>
                <w:szCs w:val="24"/>
              </w:rPr>
            </w:pPr>
            <w:r w:rsidRPr="3AFBC86E">
              <w:rPr>
                <w:rStyle w:val="Emphasis"/>
                <w:b/>
                <w:bCs/>
                <w:i w:val="0"/>
                <w:iCs w:val="0"/>
                <w:sz w:val="24"/>
                <w:szCs w:val="24"/>
              </w:rPr>
              <w:t xml:space="preserve">DC/25/04224 </w:t>
            </w:r>
            <w:r w:rsidRPr="3AFBC86E">
              <w:rPr>
                <w:rFonts w:ascii="Tahoma" w:eastAsia="Tahoma" w:hAnsi="Tahoma" w:cs="Tahoma"/>
                <w:b/>
                <w:bCs/>
                <w:color w:val="000000" w:themeColor="text1"/>
                <w:sz w:val="24"/>
                <w:szCs w:val="24"/>
              </w:rPr>
              <w:t>Full Planning Application - Proposed Light Aircraft Hangar and Associated Hardstandings</w:t>
            </w:r>
          </w:p>
          <w:p w14:paraId="188332B4" w14:textId="5A9852E1" w:rsidR="00DE3B3B" w:rsidRDefault="3AFBC86E" w:rsidP="3AFBC86E">
            <w:pPr>
              <w:pStyle w:val="ListParagraph"/>
              <w:rPr>
                <w:rStyle w:val="Emphasis"/>
                <w:b/>
                <w:bCs/>
                <w:i w:val="0"/>
                <w:iCs w:val="0"/>
                <w:sz w:val="24"/>
                <w:szCs w:val="24"/>
              </w:rPr>
            </w:pPr>
            <w:r w:rsidRPr="3AFBC86E">
              <w:rPr>
                <w:rFonts w:ascii="Tahoma" w:eastAsia="Tahoma" w:hAnsi="Tahoma" w:cs="Tahoma"/>
                <w:b/>
                <w:bCs/>
                <w:color w:val="676767"/>
                <w:sz w:val="24"/>
                <w:szCs w:val="24"/>
              </w:rPr>
              <w:t>Elmsett Airfield Whatfield Road Elmsett Ipswich Suffolk IP7 6LN</w:t>
            </w:r>
            <w:r w:rsidRPr="3AFBC86E">
              <w:rPr>
                <w:rStyle w:val="Emphasis"/>
                <w:b/>
                <w:bCs/>
                <w:i w:val="0"/>
                <w:iCs w:val="0"/>
                <w:sz w:val="24"/>
                <w:szCs w:val="24"/>
              </w:rPr>
              <w:t xml:space="preserve">; </w:t>
            </w:r>
          </w:p>
          <w:p w14:paraId="64EC9AF5" w14:textId="57EEF784" w:rsidR="00DE3B3B" w:rsidRDefault="00DE3B3B" w:rsidP="3AFBC86E">
            <w:pPr>
              <w:pStyle w:val="ListParagraph"/>
              <w:rPr>
                <w:rStyle w:val="Emphasis"/>
                <w:b/>
                <w:bCs/>
                <w:i w:val="0"/>
                <w:iCs w:val="0"/>
                <w:sz w:val="24"/>
                <w:szCs w:val="24"/>
              </w:rPr>
            </w:pPr>
          </w:p>
          <w:p w14:paraId="3A231A95" w14:textId="78343699" w:rsidR="00DE3B3B" w:rsidRDefault="7B8925D0" w:rsidP="7B8925D0">
            <w:pPr>
              <w:pStyle w:val="ListParagraph"/>
              <w:tabs>
                <w:tab w:val="left" w:pos="1152"/>
              </w:tabs>
              <w:rPr>
                <w:rStyle w:val="Emphasis"/>
                <w:i w:val="0"/>
                <w:iCs w:val="0"/>
                <w:sz w:val="24"/>
                <w:szCs w:val="24"/>
              </w:rPr>
            </w:pPr>
            <w:r w:rsidRPr="7B8925D0">
              <w:rPr>
                <w:rStyle w:val="Emphasis"/>
                <w:i w:val="0"/>
                <w:iCs w:val="0"/>
                <w:sz w:val="24"/>
                <w:szCs w:val="24"/>
              </w:rPr>
              <w:t>In response to the public and councillors' questions Charles Course explained that the application concerned the erection of an additional hangar to the current Elmsett airfield site. The hangar would be used for the storage of 4 light aircraft although it will have the capacity to store up to 6.  It is unlikely to be used for six due to the risk of manoeuvre related damage inside the hangar. The new plans would include 4 doors, one in each corner.</w:t>
            </w:r>
            <w:r w:rsidRPr="7B8925D0">
              <w:rPr>
                <w:rStyle w:val="Emphasis"/>
                <w:b/>
                <w:bCs/>
                <w:i w:val="0"/>
                <w:iCs w:val="0"/>
                <w:sz w:val="24"/>
                <w:szCs w:val="24"/>
              </w:rPr>
              <w:t xml:space="preserve">  </w:t>
            </w:r>
            <w:r w:rsidRPr="7B8925D0">
              <w:rPr>
                <w:rStyle w:val="Emphasis"/>
                <w:i w:val="0"/>
                <w:iCs w:val="0"/>
                <w:sz w:val="24"/>
                <w:szCs w:val="24"/>
              </w:rPr>
              <w:t>Currently there is a limit of 52 aircraft movements a week placed on Elmsett airfield. Charles confirmed there are no plans to try to increase this limit.</w:t>
            </w:r>
          </w:p>
          <w:p w14:paraId="0ED92988" w14:textId="6C4367E4" w:rsidR="00DE3B3B" w:rsidRDefault="00DE3B3B" w:rsidP="3AFBC86E">
            <w:pPr>
              <w:ind w:left="720"/>
              <w:rPr>
                <w:rStyle w:val="Emphasis"/>
                <w:b/>
                <w:bCs/>
                <w:i w:val="0"/>
                <w:iCs w:val="0"/>
                <w:sz w:val="24"/>
                <w:szCs w:val="24"/>
              </w:rPr>
            </w:pPr>
          </w:p>
          <w:p w14:paraId="34584F9E" w14:textId="281E9ABD" w:rsidR="3AFBC86E" w:rsidRDefault="7285AA09" w:rsidP="7285AA09">
            <w:pPr>
              <w:tabs>
                <w:tab w:val="left" w:pos="1152"/>
              </w:tabs>
              <w:ind w:left="720"/>
              <w:rPr>
                <w:rStyle w:val="Emphasis"/>
                <w:i w:val="0"/>
                <w:iCs w:val="0"/>
                <w:sz w:val="24"/>
                <w:szCs w:val="24"/>
              </w:rPr>
            </w:pPr>
            <w:r w:rsidRPr="7285AA09">
              <w:rPr>
                <w:rStyle w:val="Emphasis"/>
                <w:i w:val="0"/>
                <w:iCs w:val="0"/>
                <w:sz w:val="24"/>
                <w:szCs w:val="24"/>
              </w:rPr>
              <w:t xml:space="preserve">The Chairman had recently consulted the Council’s planning consultant. The consultant reviewed the application, and his conclusion was the main impact would be on the landscape. Charles stated the completed hangar would not significantly change the areas vistas. There are some trees and bushes screening the site from the southern side (looking across from the Kersey area).  The view from Cornhatches Lane is well screened, but some additional bunds may be visible. </w:t>
            </w:r>
          </w:p>
          <w:p w14:paraId="5A7DC03A" w14:textId="5B1B1369" w:rsidR="3AFBC86E" w:rsidRDefault="3AFBC86E" w:rsidP="3AFBC86E">
            <w:pPr>
              <w:tabs>
                <w:tab w:val="left" w:pos="1152"/>
              </w:tabs>
              <w:ind w:left="720"/>
              <w:rPr>
                <w:rStyle w:val="Emphasis"/>
                <w:i w:val="0"/>
                <w:iCs w:val="0"/>
                <w:sz w:val="24"/>
                <w:szCs w:val="24"/>
              </w:rPr>
            </w:pPr>
          </w:p>
          <w:p w14:paraId="7690EBF8" w14:textId="5019B397" w:rsidR="3AFBC86E" w:rsidRDefault="3AFBC86E" w:rsidP="3AFBC86E">
            <w:pPr>
              <w:tabs>
                <w:tab w:val="left" w:pos="1152"/>
              </w:tabs>
              <w:ind w:left="720"/>
              <w:rPr>
                <w:rStyle w:val="Emphasis"/>
                <w:i w:val="0"/>
                <w:iCs w:val="0"/>
                <w:sz w:val="24"/>
                <w:szCs w:val="24"/>
              </w:rPr>
            </w:pPr>
            <w:r w:rsidRPr="3AFBC86E">
              <w:rPr>
                <w:rStyle w:val="Emphasis"/>
                <w:i w:val="0"/>
                <w:iCs w:val="0"/>
                <w:sz w:val="24"/>
                <w:szCs w:val="24"/>
              </w:rPr>
              <w:t xml:space="preserve">The members of the public in attendance were concerned that the new hangar would be used for military drone flights.  Charles explained the purpose of the new hanger was for storage of light aircraft only and he would be happy to accept a condition to that effect.  Drone flights is a separate activity that might be undertaken from Elmsett aifrfield within the Wattisham Military Air Traffic  Zone. Elmsett Airfield comes under Wattisham airspace control. </w:t>
            </w:r>
          </w:p>
          <w:p w14:paraId="029CF46C" w14:textId="79444D31" w:rsidR="3AFBC86E" w:rsidRDefault="3AFBC86E" w:rsidP="3AFBC86E">
            <w:pPr>
              <w:tabs>
                <w:tab w:val="left" w:pos="1152"/>
              </w:tabs>
              <w:ind w:left="720"/>
              <w:rPr>
                <w:rStyle w:val="Emphasis"/>
                <w:i w:val="0"/>
                <w:iCs w:val="0"/>
                <w:sz w:val="24"/>
                <w:szCs w:val="24"/>
              </w:rPr>
            </w:pPr>
          </w:p>
          <w:p w14:paraId="051F660D" w14:textId="68A8DA0A" w:rsidR="3AFBC86E" w:rsidRDefault="3AFBC86E" w:rsidP="3AFBC86E">
            <w:pPr>
              <w:tabs>
                <w:tab w:val="left" w:pos="1152"/>
              </w:tabs>
              <w:ind w:left="720"/>
              <w:rPr>
                <w:rStyle w:val="Emphasis"/>
                <w:i w:val="0"/>
                <w:iCs w:val="0"/>
                <w:sz w:val="24"/>
                <w:szCs w:val="24"/>
              </w:rPr>
            </w:pPr>
            <w:r w:rsidRPr="3AFBC86E">
              <w:rPr>
                <w:rStyle w:val="Emphasis"/>
                <w:i w:val="0"/>
                <w:iCs w:val="0"/>
                <w:sz w:val="24"/>
                <w:szCs w:val="24"/>
              </w:rPr>
              <w:t xml:space="preserve">For information Charles informed the meeting that he is looking to complete an agreement with a drone manufacturer who is looking to manufacture surveillance drones at Mildenhall.  </w:t>
            </w:r>
          </w:p>
          <w:p w14:paraId="6A08EBDD" w14:textId="6E638B2F" w:rsidR="3AFBC86E" w:rsidRDefault="3AFBC86E" w:rsidP="3AFBC86E">
            <w:pPr>
              <w:tabs>
                <w:tab w:val="left" w:pos="1152"/>
              </w:tabs>
              <w:ind w:left="720"/>
              <w:rPr>
                <w:rStyle w:val="Emphasis"/>
                <w:i w:val="0"/>
                <w:iCs w:val="0"/>
                <w:sz w:val="24"/>
                <w:szCs w:val="24"/>
              </w:rPr>
            </w:pPr>
          </w:p>
          <w:p w14:paraId="39673D1D" w14:textId="4FC92D88" w:rsidR="00934AF1" w:rsidRDefault="00DB3C97" w:rsidP="002A4178">
            <w:pPr>
              <w:tabs>
                <w:tab w:val="left" w:pos="1152"/>
              </w:tabs>
              <w:ind w:left="720"/>
              <w:rPr>
                <w:rStyle w:val="Emphasis"/>
                <w:i w:val="0"/>
                <w:iCs w:val="0"/>
                <w:sz w:val="24"/>
                <w:szCs w:val="24"/>
              </w:rPr>
            </w:pPr>
            <w:r>
              <w:rPr>
                <w:rStyle w:val="Emphasis"/>
                <w:i w:val="0"/>
                <w:iCs w:val="0"/>
                <w:sz w:val="24"/>
                <w:szCs w:val="24"/>
              </w:rPr>
              <w:t xml:space="preserve">Charles confirmed that any potential drone </w:t>
            </w:r>
            <w:r w:rsidR="008A08FA">
              <w:rPr>
                <w:rStyle w:val="Emphasis"/>
                <w:i w:val="0"/>
                <w:iCs w:val="0"/>
                <w:sz w:val="24"/>
                <w:szCs w:val="24"/>
              </w:rPr>
              <w:t>flights would have to be operated within the current</w:t>
            </w:r>
            <w:r w:rsidR="0031242E">
              <w:rPr>
                <w:rStyle w:val="Emphasis"/>
                <w:i w:val="0"/>
                <w:iCs w:val="0"/>
                <w:sz w:val="24"/>
                <w:szCs w:val="24"/>
              </w:rPr>
              <w:t xml:space="preserve"> UK civil aviation rules</w:t>
            </w:r>
            <w:r w:rsidR="00E13A50">
              <w:rPr>
                <w:rStyle w:val="Emphasis"/>
                <w:i w:val="0"/>
                <w:iCs w:val="0"/>
                <w:sz w:val="24"/>
                <w:szCs w:val="24"/>
              </w:rPr>
              <w:t xml:space="preserve">. These rules restrict drone </w:t>
            </w:r>
            <w:r w:rsidR="0031242E">
              <w:rPr>
                <w:rStyle w:val="Emphasis"/>
                <w:i w:val="0"/>
                <w:iCs w:val="0"/>
                <w:sz w:val="24"/>
                <w:szCs w:val="24"/>
              </w:rPr>
              <w:t xml:space="preserve">flights over residential areas. </w:t>
            </w:r>
          </w:p>
          <w:p w14:paraId="2BDD1AFB" w14:textId="77777777" w:rsidR="007C6D04" w:rsidRDefault="007C6D04" w:rsidP="002A4178">
            <w:pPr>
              <w:tabs>
                <w:tab w:val="left" w:pos="1152"/>
              </w:tabs>
              <w:ind w:left="720"/>
              <w:rPr>
                <w:rStyle w:val="Emphasis"/>
                <w:i w:val="0"/>
                <w:iCs w:val="0"/>
                <w:sz w:val="24"/>
                <w:szCs w:val="24"/>
              </w:rPr>
            </w:pPr>
          </w:p>
          <w:p w14:paraId="07B997D4" w14:textId="680B9651" w:rsidR="007C6D04" w:rsidRDefault="3AFBC86E" w:rsidP="3AFBC86E">
            <w:pPr>
              <w:tabs>
                <w:tab w:val="left" w:pos="1152"/>
              </w:tabs>
              <w:ind w:left="720"/>
              <w:rPr>
                <w:rStyle w:val="Emphasis"/>
                <w:i w:val="0"/>
                <w:iCs w:val="0"/>
                <w:sz w:val="24"/>
                <w:szCs w:val="24"/>
              </w:rPr>
            </w:pPr>
            <w:r w:rsidRPr="3AFBC86E">
              <w:rPr>
                <w:rStyle w:val="Emphasis"/>
                <w:i w:val="0"/>
                <w:iCs w:val="0"/>
                <w:sz w:val="24"/>
                <w:szCs w:val="24"/>
              </w:rPr>
              <w:t xml:space="preserve">Charles anticipated that following the grant of planning permission work on the site would begin in November and would result in 6 additional heavy goods vehicle traffic movements to deliver construction materials. The construction crew will stay on site for the build stage of the project. The completed hangar should not cause any significant change to local vistas. </w:t>
            </w:r>
          </w:p>
          <w:p w14:paraId="6423EBC6" w14:textId="77777777" w:rsidR="00754DAF" w:rsidRDefault="00754DAF" w:rsidP="00F41D8A">
            <w:pPr>
              <w:tabs>
                <w:tab w:val="left" w:pos="1152"/>
              </w:tabs>
              <w:rPr>
                <w:rStyle w:val="Emphasis"/>
                <w:i w:val="0"/>
                <w:iCs w:val="0"/>
                <w:sz w:val="24"/>
                <w:szCs w:val="24"/>
              </w:rPr>
            </w:pPr>
          </w:p>
          <w:p w14:paraId="4671442F" w14:textId="6FEF2F74" w:rsidR="00754DAF" w:rsidRDefault="3AFBC86E" w:rsidP="3AFBC86E">
            <w:pPr>
              <w:tabs>
                <w:tab w:val="left" w:pos="1152"/>
              </w:tabs>
              <w:ind w:left="720"/>
              <w:rPr>
                <w:rStyle w:val="Emphasis"/>
                <w:i w:val="0"/>
                <w:iCs w:val="0"/>
                <w:sz w:val="24"/>
                <w:szCs w:val="24"/>
              </w:rPr>
            </w:pPr>
            <w:r w:rsidRPr="3AFBC86E">
              <w:rPr>
                <w:rStyle w:val="Emphasis"/>
                <w:i w:val="0"/>
                <w:iCs w:val="0"/>
                <w:sz w:val="24"/>
                <w:szCs w:val="24"/>
              </w:rPr>
              <w:t xml:space="preserve">The Council agreed not to object to the application for a new hangar at Elmsett airfield, subject to a condition being imposed that no drones would be stored in the new Hangar or on its aprons. </w:t>
            </w:r>
          </w:p>
          <w:p w14:paraId="3590E5D4" w14:textId="77777777" w:rsidR="00DE3B3B" w:rsidRDefault="00DE3B3B" w:rsidP="00DE3B3B">
            <w:pPr>
              <w:rPr>
                <w:rStyle w:val="Emphasis"/>
                <w:b/>
                <w:bCs/>
                <w:i w:val="0"/>
                <w:iCs w:val="0"/>
                <w:sz w:val="24"/>
                <w:szCs w:val="24"/>
              </w:rPr>
            </w:pPr>
          </w:p>
          <w:p w14:paraId="7A758FB4" w14:textId="77777777" w:rsidR="00DE3B3B" w:rsidRPr="00DE3B3B" w:rsidRDefault="00DE3B3B" w:rsidP="00DE3B3B">
            <w:pPr>
              <w:rPr>
                <w:rStyle w:val="Emphasis"/>
                <w:b/>
                <w:bCs/>
                <w:i w:val="0"/>
                <w:iCs w:val="0"/>
                <w:sz w:val="24"/>
                <w:szCs w:val="24"/>
              </w:rPr>
            </w:pPr>
          </w:p>
          <w:p w14:paraId="2885AC3F" w14:textId="4E21BE5C" w:rsidR="00DE3B3B" w:rsidRDefault="3AFBC86E" w:rsidP="00A65F93">
            <w:pPr>
              <w:pStyle w:val="ListParagraph"/>
              <w:numPr>
                <w:ilvl w:val="0"/>
                <w:numId w:val="1"/>
              </w:numPr>
              <w:rPr>
                <w:rStyle w:val="Emphasis"/>
                <w:b/>
                <w:bCs/>
                <w:i w:val="0"/>
                <w:iCs w:val="0"/>
                <w:sz w:val="24"/>
                <w:szCs w:val="24"/>
              </w:rPr>
            </w:pPr>
            <w:r w:rsidRPr="3AFBC86E">
              <w:rPr>
                <w:rStyle w:val="Emphasis"/>
                <w:b/>
                <w:bCs/>
                <w:i w:val="0"/>
                <w:iCs w:val="0"/>
                <w:sz w:val="24"/>
                <w:szCs w:val="24"/>
              </w:rPr>
              <w:t>DC/25/04143</w:t>
            </w:r>
          </w:p>
          <w:p w14:paraId="1153972F" w14:textId="0E7C54F7" w:rsidR="003314A6" w:rsidRDefault="003314A6" w:rsidP="3AFBC86E">
            <w:pPr>
              <w:rPr>
                <w:rStyle w:val="Emphasis"/>
                <w:b/>
                <w:bCs/>
                <w:i w:val="0"/>
                <w:iCs w:val="0"/>
                <w:sz w:val="24"/>
                <w:szCs w:val="24"/>
              </w:rPr>
            </w:pPr>
          </w:p>
          <w:p w14:paraId="6A83CEFA" w14:textId="5415FB1F" w:rsidR="003314A6" w:rsidRDefault="3AFBC86E" w:rsidP="3AFBC86E">
            <w:pPr>
              <w:pStyle w:val="ListParagraph"/>
              <w:rPr>
                <w:rFonts w:ascii="Tahoma" w:eastAsia="Tahoma" w:hAnsi="Tahoma" w:cs="Tahoma"/>
                <w:b/>
                <w:bCs/>
                <w:color w:val="676767"/>
              </w:rPr>
            </w:pPr>
            <w:r w:rsidRPr="3AFBC86E">
              <w:rPr>
                <w:rFonts w:ascii="Tahoma" w:eastAsia="Tahoma" w:hAnsi="Tahoma" w:cs="Tahoma"/>
                <w:b/>
                <w:bCs/>
                <w:color w:val="000000" w:themeColor="text1"/>
                <w:sz w:val="24"/>
                <w:szCs w:val="24"/>
              </w:rPr>
              <w:t xml:space="preserve">Householder application - Erection of an extension.  </w:t>
            </w:r>
            <w:r w:rsidRPr="3AFBC86E">
              <w:rPr>
                <w:rFonts w:ascii="Tahoma" w:eastAsia="Tahoma" w:hAnsi="Tahoma" w:cs="Tahoma"/>
                <w:b/>
                <w:bCs/>
                <w:color w:val="676767"/>
              </w:rPr>
              <w:t>Tuscans Hadleigh Road Elmsett Ipswich Suffolk IP7 6ND</w:t>
            </w:r>
          </w:p>
          <w:p w14:paraId="159DD64B" w14:textId="3C47A6C1" w:rsidR="3AFBC86E" w:rsidRDefault="3AFBC86E" w:rsidP="3AFBC86E">
            <w:pPr>
              <w:rPr>
                <w:rFonts w:ascii="Tahoma" w:eastAsia="Tahoma" w:hAnsi="Tahoma" w:cs="Tahoma"/>
                <w:color w:val="676767"/>
              </w:rPr>
            </w:pPr>
          </w:p>
          <w:p w14:paraId="7140F682" w14:textId="7229276F" w:rsidR="00A72048" w:rsidRPr="00034A3A" w:rsidRDefault="3AFBC86E" w:rsidP="3AFBC86E">
            <w:pPr>
              <w:pStyle w:val="ListParagraph"/>
              <w:rPr>
                <w:rStyle w:val="Emphasis"/>
                <w:i w:val="0"/>
                <w:iCs w:val="0"/>
                <w:sz w:val="24"/>
                <w:szCs w:val="24"/>
              </w:rPr>
            </w:pPr>
            <w:r w:rsidRPr="3AFBC86E">
              <w:rPr>
                <w:rStyle w:val="Emphasis"/>
                <w:i w:val="0"/>
                <w:iCs w:val="0"/>
                <w:sz w:val="24"/>
                <w:szCs w:val="24"/>
              </w:rPr>
              <w:t xml:space="preserve">The Council did not wish to restrict the grant of permission. </w:t>
            </w:r>
          </w:p>
        </w:tc>
      </w:tr>
      <w:tr w:rsidR="00D7494A" w:rsidRPr="00D7494A" w14:paraId="63BFDBA4" w14:textId="77777777" w:rsidTr="7285AA09">
        <w:trPr>
          <w:trHeight w:val="736"/>
        </w:trPr>
        <w:tc>
          <w:tcPr>
            <w:tcW w:w="1276" w:type="dxa"/>
          </w:tcPr>
          <w:p w14:paraId="08D9FC05" w14:textId="641B2113" w:rsidR="008F0A66" w:rsidRDefault="008F0A66" w:rsidP="3AFBC86E">
            <w:pPr>
              <w:rPr>
                <w:rStyle w:val="Emphasis"/>
                <w:i w:val="0"/>
                <w:iCs w:val="0"/>
                <w:sz w:val="24"/>
                <w:szCs w:val="24"/>
              </w:rPr>
            </w:pPr>
          </w:p>
          <w:p w14:paraId="54CABDC8" w14:textId="6A1BFDE9" w:rsidR="00D7494A" w:rsidRPr="00D7494A" w:rsidRDefault="00A11AC5" w:rsidP="00291A84">
            <w:pPr>
              <w:ind w:right="-113"/>
              <w:rPr>
                <w:rStyle w:val="Emphasis"/>
                <w:i w:val="0"/>
                <w:iCs w:val="0"/>
                <w:sz w:val="24"/>
                <w:szCs w:val="24"/>
              </w:rPr>
            </w:pPr>
            <w:r>
              <w:rPr>
                <w:rStyle w:val="Emphasis"/>
                <w:i w:val="0"/>
                <w:iCs w:val="0"/>
                <w:sz w:val="24"/>
                <w:szCs w:val="24"/>
              </w:rPr>
              <w:t>10</w:t>
            </w:r>
            <w:r w:rsidR="00D7494A" w:rsidRPr="00D7494A">
              <w:rPr>
                <w:rStyle w:val="Emphasis"/>
                <w:i w:val="0"/>
                <w:iCs w:val="0"/>
                <w:sz w:val="24"/>
                <w:szCs w:val="24"/>
              </w:rPr>
              <w:t>.25.</w:t>
            </w:r>
            <w:r>
              <w:rPr>
                <w:rStyle w:val="Emphasis"/>
                <w:i w:val="0"/>
                <w:iCs w:val="0"/>
                <w:sz w:val="24"/>
                <w:szCs w:val="24"/>
              </w:rPr>
              <w:t>05</w:t>
            </w:r>
          </w:p>
        </w:tc>
        <w:tc>
          <w:tcPr>
            <w:tcW w:w="8080" w:type="dxa"/>
          </w:tcPr>
          <w:p w14:paraId="5483EA49" w14:textId="77777777" w:rsidR="00D7494A" w:rsidRPr="00D7494A" w:rsidRDefault="00D7494A" w:rsidP="00016A4F">
            <w:pPr>
              <w:rPr>
                <w:rStyle w:val="Emphasis"/>
                <w:b/>
                <w:bCs/>
                <w:i w:val="0"/>
                <w:iCs w:val="0"/>
                <w:sz w:val="24"/>
                <w:szCs w:val="24"/>
              </w:rPr>
            </w:pPr>
          </w:p>
        </w:tc>
      </w:tr>
      <w:tr w:rsidR="00D7494A" w:rsidRPr="00D7494A" w14:paraId="5CC76371" w14:textId="77777777" w:rsidTr="7285AA09">
        <w:trPr>
          <w:trHeight w:val="736"/>
        </w:trPr>
        <w:tc>
          <w:tcPr>
            <w:tcW w:w="1276" w:type="dxa"/>
          </w:tcPr>
          <w:p w14:paraId="660C4ECD" w14:textId="77777777" w:rsidR="00D7494A" w:rsidRPr="00D7494A" w:rsidRDefault="00D7494A" w:rsidP="00291A84">
            <w:pPr>
              <w:ind w:right="-113"/>
              <w:rPr>
                <w:rStyle w:val="Emphasis"/>
                <w:i w:val="0"/>
                <w:iCs w:val="0"/>
                <w:sz w:val="24"/>
                <w:szCs w:val="24"/>
              </w:rPr>
            </w:pPr>
          </w:p>
          <w:p w14:paraId="013802C4" w14:textId="77777777" w:rsidR="00D7494A" w:rsidRPr="00D7494A" w:rsidRDefault="00D7494A" w:rsidP="00291A84">
            <w:pPr>
              <w:ind w:right="-113"/>
              <w:rPr>
                <w:rStyle w:val="Emphasis"/>
                <w:i w:val="0"/>
                <w:iCs w:val="0"/>
                <w:sz w:val="24"/>
                <w:szCs w:val="24"/>
              </w:rPr>
            </w:pPr>
          </w:p>
          <w:p w14:paraId="5CCEC915" w14:textId="77777777" w:rsidR="00D7494A" w:rsidRPr="00D7494A" w:rsidRDefault="00D7494A" w:rsidP="00291A84">
            <w:pPr>
              <w:ind w:right="-113"/>
              <w:rPr>
                <w:rStyle w:val="Emphasis"/>
                <w:i w:val="0"/>
                <w:iCs w:val="0"/>
                <w:sz w:val="24"/>
                <w:szCs w:val="24"/>
              </w:rPr>
            </w:pPr>
          </w:p>
          <w:p w14:paraId="4FEDE834" w14:textId="77777777" w:rsidR="00D7494A" w:rsidRPr="00D7494A" w:rsidRDefault="00D7494A" w:rsidP="00291A84">
            <w:pPr>
              <w:ind w:right="-113"/>
              <w:rPr>
                <w:rStyle w:val="Emphasis"/>
                <w:i w:val="0"/>
                <w:iCs w:val="0"/>
                <w:sz w:val="24"/>
                <w:szCs w:val="24"/>
              </w:rPr>
            </w:pPr>
          </w:p>
          <w:p w14:paraId="74F1ED7A" w14:textId="77777777" w:rsidR="00D7494A" w:rsidRPr="00D7494A" w:rsidRDefault="00D7494A" w:rsidP="00291A84">
            <w:pPr>
              <w:ind w:right="-113"/>
              <w:rPr>
                <w:rStyle w:val="Emphasis"/>
                <w:i w:val="0"/>
                <w:iCs w:val="0"/>
                <w:sz w:val="24"/>
                <w:szCs w:val="24"/>
              </w:rPr>
            </w:pPr>
          </w:p>
          <w:p w14:paraId="00305251" w14:textId="77777777" w:rsidR="00D7494A" w:rsidRPr="00D7494A" w:rsidRDefault="00D7494A" w:rsidP="00291A84">
            <w:pPr>
              <w:ind w:right="-113"/>
              <w:rPr>
                <w:rStyle w:val="Emphasis"/>
                <w:i w:val="0"/>
                <w:iCs w:val="0"/>
                <w:sz w:val="24"/>
                <w:szCs w:val="24"/>
              </w:rPr>
            </w:pPr>
          </w:p>
          <w:p w14:paraId="58D29D9A" w14:textId="77777777" w:rsidR="00D7494A" w:rsidRPr="00D7494A" w:rsidRDefault="00D7494A" w:rsidP="00291A84">
            <w:pPr>
              <w:ind w:right="-113"/>
              <w:rPr>
                <w:rStyle w:val="Emphasis"/>
                <w:i w:val="0"/>
                <w:iCs w:val="0"/>
                <w:sz w:val="24"/>
                <w:szCs w:val="24"/>
              </w:rPr>
            </w:pPr>
          </w:p>
          <w:p w14:paraId="196D3256" w14:textId="77777777" w:rsidR="00C96DD2" w:rsidRDefault="00C96DD2" w:rsidP="00291A84">
            <w:pPr>
              <w:ind w:right="-113"/>
              <w:rPr>
                <w:rStyle w:val="Emphasis"/>
                <w:i w:val="0"/>
                <w:iCs w:val="0"/>
                <w:sz w:val="24"/>
                <w:szCs w:val="24"/>
              </w:rPr>
            </w:pPr>
          </w:p>
          <w:p w14:paraId="2F3E4871" w14:textId="77777777" w:rsidR="00D7494A" w:rsidRPr="00D7494A" w:rsidRDefault="00D7494A" w:rsidP="00291A84">
            <w:pPr>
              <w:ind w:right="-113"/>
              <w:rPr>
                <w:rStyle w:val="Emphasis"/>
                <w:i w:val="0"/>
                <w:iCs w:val="0"/>
                <w:sz w:val="24"/>
                <w:szCs w:val="24"/>
              </w:rPr>
            </w:pPr>
          </w:p>
          <w:p w14:paraId="036DF65D" w14:textId="77777777" w:rsidR="00D7494A" w:rsidRPr="00D7494A" w:rsidRDefault="00D7494A" w:rsidP="00291A84">
            <w:pPr>
              <w:ind w:right="-113"/>
              <w:rPr>
                <w:rStyle w:val="Emphasis"/>
                <w:i w:val="0"/>
                <w:iCs w:val="0"/>
                <w:sz w:val="24"/>
                <w:szCs w:val="24"/>
              </w:rPr>
            </w:pPr>
          </w:p>
          <w:p w14:paraId="2C910310" w14:textId="77777777" w:rsidR="00D7494A" w:rsidRPr="00D7494A" w:rsidRDefault="00D7494A" w:rsidP="00291A84">
            <w:pPr>
              <w:ind w:right="-113"/>
              <w:rPr>
                <w:rStyle w:val="Emphasis"/>
                <w:i w:val="0"/>
                <w:iCs w:val="0"/>
                <w:sz w:val="24"/>
                <w:szCs w:val="24"/>
              </w:rPr>
            </w:pPr>
          </w:p>
          <w:p w14:paraId="522F35E8" w14:textId="77777777" w:rsidR="00D7494A" w:rsidRPr="00D7494A" w:rsidRDefault="00D7494A" w:rsidP="00291A84">
            <w:pPr>
              <w:ind w:right="-113"/>
              <w:rPr>
                <w:rStyle w:val="Emphasis"/>
                <w:i w:val="0"/>
                <w:iCs w:val="0"/>
                <w:sz w:val="24"/>
                <w:szCs w:val="24"/>
              </w:rPr>
            </w:pPr>
          </w:p>
          <w:p w14:paraId="056E0382" w14:textId="77777777" w:rsidR="00D7494A" w:rsidRPr="00D7494A" w:rsidRDefault="00D7494A" w:rsidP="00291A84">
            <w:pPr>
              <w:ind w:right="-113"/>
              <w:rPr>
                <w:rStyle w:val="Emphasis"/>
                <w:i w:val="0"/>
                <w:iCs w:val="0"/>
                <w:sz w:val="24"/>
                <w:szCs w:val="24"/>
              </w:rPr>
            </w:pPr>
          </w:p>
          <w:p w14:paraId="68894D0B" w14:textId="77777777" w:rsidR="00D7494A" w:rsidRPr="00D7494A" w:rsidRDefault="00D7494A" w:rsidP="00291A84">
            <w:pPr>
              <w:ind w:right="-113"/>
              <w:rPr>
                <w:rStyle w:val="Emphasis"/>
                <w:i w:val="0"/>
                <w:iCs w:val="0"/>
                <w:sz w:val="24"/>
                <w:szCs w:val="24"/>
              </w:rPr>
            </w:pPr>
          </w:p>
          <w:p w14:paraId="7E52B47C" w14:textId="10902211" w:rsidR="00D7494A" w:rsidRPr="00D7494A" w:rsidRDefault="00D7494A" w:rsidP="3AFBC86E">
            <w:pPr>
              <w:rPr>
                <w:rStyle w:val="Emphasis"/>
                <w:i w:val="0"/>
                <w:iCs w:val="0"/>
                <w:sz w:val="24"/>
                <w:szCs w:val="24"/>
              </w:rPr>
            </w:pPr>
          </w:p>
        </w:tc>
        <w:tc>
          <w:tcPr>
            <w:tcW w:w="8080" w:type="dxa"/>
          </w:tcPr>
          <w:p w14:paraId="01000E74" w14:textId="77777777" w:rsidR="00D7494A" w:rsidRPr="00D7494A" w:rsidRDefault="00D7494A" w:rsidP="00291A84">
            <w:pPr>
              <w:shd w:val="clear" w:color="auto" w:fill="FFFFFF" w:themeFill="background1"/>
              <w:rPr>
                <w:b/>
                <w:bCs/>
                <w:color w:val="000000"/>
                <w:sz w:val="24"/>
                <w:szCs w:val="24"/>
                <w:bdr w:val="none" w:sz="0" w:space="0" w:color="auto" w:frame="1"/>
              </w:rPr>
            </w:pPr>
            <w:r w:rsidRPr="00D7494A">
              <w:rPr>
                <w:b/>
                <w:bCs/>
                <w:color w:val="000000"/>
                <w:sz w:val="24"/>
                <w:szCs w:val="24"/>
                <w:bdr w:val="none" w:sz="0" w:space="0" w:color="auto" w:frame="1"/>
              </w:rPr>
              <w:t>FINANCE – ACCOUNTS DUE:</w:t>
            </w:r>
          </w:p>
          <w:p w14:paraId="7A3718CE" w14:textId="77777777" w:rsidR="00D7494A" w:rsidRPr="00D7494A" w:rsidRDefault="00D7494A" w:rsidP="00291A84">
            <w:pPr>
              <w:shd w:val="clear" w:color="auto" w:fill="FFFFFF" w:themeFill="background1"/>
              <w:rPr>
                <w:b/>
                <w:bCs/>
                <w:color w:val="000000"/>
                <w:sz w:val="24"/>
                <w:szCs w:val="24"/>
                <w:bdr w:val="none" w:sz="0" w:space="0" w:color="auto" w:frame="1"/>
              </w:rPr>
            </w:pPr>
          </w:p>
          <w:p w14:paraId="2EBF9E89" w14:textId="77777777" w:rsidR="00D7494A" w:rsidRPr="00D7494A" w:rsidRDefault="00D7494A" w:rsidP="00291A84">
            <w:pPr>
              <w:shd w:val="clear" w:color="auto" w:fill="FFFFFF" w:themeFill="background1"/>
              <w:rPr>
                <w:color w:val="000000"/>
                <w:sz w:val="24"/>
                <w:szCs w:val="24"/>
                <w:bdr w:val="none" w:sz="0" w:space="0" w:color="auto" w:frame="1"/>
              </w:rPr>
            </w:pPr>
            <w:r w:rsidRPr="00D7494A">
              <w:rPr>
                <w:color w:val="000000"/>
                <w:sz w:val="24"/>
                <w:szCs w:val="24"/>
                <w:bdr w:val="none" w:sz="0" w:space="0" w:color="auto" w:frame="1"/>
              </w:rPr>
              <w:t>The Council verified and approved the following invoices</w:t>
            </w:r>
          </w:p>
          <w:p w14:paraId="0831AAFD" w14:textId="77777777" w:rsidR="00D7494A" w:rsidRPr="00D7494A" w:rsidRDefault="00D7494A" w:rsidP="00291A84">
            <w:pPr>
              <w:shd w:val="clear" w:color="auto" w:fill="FFFFFF" w:themeFill="background1"/>
              <w:rPr>
                <w:color w:val="000000"/>
                <w:sz w:val="24"/>
                <w:szCs w:val="24"/>
                <w:bdr w:val="none" w:sz="0" w:space="0" w:color="auto" w:frame="1"/>
              </w:rPr>
            </w:pPr>
          </w:p>
          <w:tbl>
            <w:tblPr>
              <w:tblW w:w="6360" w:type="dxa"/>
              <w:tblLook w:val="04A0" w:firstRow="1" w:lastRow="0" w:firstColumn="1" w:lastColumn="0" w:noHBand="0" w:noVBand="1"/>
            </w:tblPr>
            <w:tblGrid>
              <w:gridCol w:w="2820"/>
              <w:gridCol w:w="2321"/>
              <w:gridCol w:w="1219"/>
            </w:tblGrid>
            <w:tr w:rsidR="00D7494A" w:rsidRPr="00D7494A" w14:paraId="55C98A0C" w14:textId="77777777" w:rsidTr="3AFBC86E">
              <w:trPr>
                <w:trHeight w:val="288"/>
              </w:trPr>
              <w:tc>
                <w:tcPr>
                  <w:tcW w:w="2820" w:type="dxa"/>
                  <w:tcBorders>
                    <w:top w:val="nil"/>
                    <w:left w:val="nil"/>
                    <w:bottom w:val="nil"/>
                    <w:right w:val="nil"/>
                  </w:tcBorders>
                  <w:noWrap/>
                  <w:vAlign w:val="bottom"/>
                  <w:hideMark/>
                </w:tcPr>
                <w:p w14:paraId="74796EBE" w14:textId="77777777" w:rsidR="00D7494A" w:rsidRPr="00D7494A" w:rsidRDefault="00D7494A" w:rsidP="00291A84">
                  <w:pPr>
                    <w:rPr>
                      <w:rFonts w:ascii="Aptos Narrow" w:hAnsi="Aptos Narrow" w:cs="Times New Roman"/>
                      <w:b/>
                      <w:bCs/>
                      <w:color w:val="000000"/>
                      <w:lang w:eastAsia="en-GB"/>
                    </w:rPr>
                  </w:pPr>
                  <w:r w:rsidRPr="00D7494A">
                    <w:rPr>
                      <w:rFonts w:ascii="Aptos Narrow" w:hAnsi="Aptos Narrow" w:cs="Times New Roman"/>
                      <w:b/>
                      <w:bCs/>
                      <w:color w:val="000000"/>
                      <w:lang w:eastAsia="en-GB"/>
                    </w:rPr>
                    <w:t>Payee</w:t>
                  </w:r>
                </w:p>
              </w:tc>
              <w:tc>
                <w:tcPr>
                  <w:tcW w:w="2321" w:type="dxa"/>
                  <w:tcBorders>
                    <w:top w:val="nil"/>
                    <w:left w:val="nil"/>
                    <w:bottom w:val="nil"/>
                    <w:right w:val="nil"/>
                  </w:tcBorders>
                  <w:noWrap/>
                  <w:vAlign w:val="bottom"/>
                  <w:hideMark/>
                </w:tcPr>
                <w:p w14:paraId="719A701F" w14:textId="77777777" w:rsidR="00D7494A" w:rsidRPr="00D7494A" w:rsidRDefault="00D7494A" w:rsidP="00291A84">
                  <w:pPr>
                    <w:rPr>
                      <w:rFonts w:ascii="Aptos Narrow" w:hAnsi="Aptos Narrow" w:cs="Times New Roman"/>
                      <w:b/>
                      <w:bCs/>
                      <w:color w:val="000000"/>
                      <w:lang w:eastAsia="en-GB"/>
                    </w:rPr>
                  </w:pPr>
                  <w:r w:rsidRPr="00D7494A">
                    <w:rPr>
                      <w:rFonts w:ascii="Aptos Narrow" w:hAnsi="Aptos Narrow" w:cs="Times New Roman"/>
                      <w:b/>
                      <w:bCs/>
                      <w:color w:val="000000"/>
                      <w:lang w:eastAsia="en-GB"/>
                    </w:rPr>
                    <w:t>Details</w:t>
                  </w:r>
                </w:p>
              </w:tc>
              <w:tc>
                <w:tcPr>
                  <w:tcW w:w="1219" w:type="dxa"/>
                  <w:tcBorders>
                    <w:top w:val="nil"/>
                    <w:left w:val="nil"/>
                    <w:bottom w:val="nil"/>
                    <w:right w:val="nil"/>
                  </w:tcBorders>
                  <w:noWrap/>
                  <w:vAlign w:val="bottom"/>
                  <w:hideMark/>
                </w:tcPr>
                <w:p w14:paraId="4CCC5444" w14:textId="77777777" w:rsidR="00D7494A" w:rsidRPr="00D7494A" w:rsidRDefault="00D7494A" w:rsidP="00291A84">
                  <w:pPr>
                    <w:rPr>
                      <w:rFonts w:ascii="Aptos Narrow" w:hAnsi="Aptos Narrow" w:cs="Times New Roman"/>
                      <w:b/>
                      <w:bCs/>
                      <w:color w:val="000000"/>
                      <w:lang w:eastAsia="en-GB"/>
                    </w:rPr>
                  </w:pPr>
                  <w:r w:rsidRPr="00D7494A">
                    <w:rPr>
                      <w:rFonts w:ascii="Aptos Narrow" w:hAnsi="Aptos Narrow" w:cs="Times New Roman"/>
                      <w:b/>
                      <w:bCs/>
                      <w:color w:val="000000"/>
                      <w:lang w:eastAsia="en-GB"/>
                    </w:rPr>
                    <w:t>Amount</w:t>
                  </w:r>
                </w:p>
              </w:tc>
            </w:tr>
            <w:tr w:rsidR="00D7494A" w:rsidRPr="00D7494A" w14:paraId="5369210A" w14:textId="77777777" w:rsidTr="3AFBC86E">
              <w:trPr>
                <w:trHeight w:val="312"/>
              </w:trPr>
              <w:tc>
                <w:tcPr>
                  <w:tcW w:w="2820" w:type="dxa"/>
                  <w:tcBorders>
                    <w:top w:val="nil"/>
                    <w:left w:val="nil"/>
                    <w:bottom w:val="nil"/>
                    <w:right w:val="nil"/>
                  </w:tcBorders>
                  <w:noWrap/>
                  <w:vAlign w:val="bottom"/>
                  <w:hideMark/>
                </w:tcPr>
                <w:p w14:paraId="2FC1C3EE" w14:textId="77777777" w:rsidR="00D7494A" w:rsidRPr="005B739E" w:rsidRDefault="00D7494A" w:rsidP="00291A84">
                  <w:pPr>
                    <w:rPr>
                      <w:color w:val="000000"/>
                      <w:lang w:eastAsia="en-GB"/>
                    </w:rPr>
                  </w:pPr>
                  <w:r w:rsidRPr="005B739E">
                    <w:rPr>
                      <w:color w:val="000000"/>
                      <w:lang w:eastAsia="en-GB"/>
                    </w:rPr>
                    <w:t>T Hitchcock</w:t>
                  </w:r>
                </w:p>
              </w:tc>
              <w:tc>
                <w:tcPr>
                  <w:tcW w:w="2321" w:type="dxa"/>
                  <w:tcBorders>
                    <w:top w:val="nil"/>
                    <w:left w:val="nil"/>
                    <w:bottom w:val="nil"/>
                    <w:right w:val="nil"/>
                  </w:tcBorders>
                  <w:noWrap/>
                  <w:vAlign w:val="bottom"/>
                  <w:hideMark/>
                </w:tcPr>
                <w:p w14:paraId="37864592" w14:textId="3A63A022" w:rsidR="00D7494A" w:rsidRPr="005B739E" w:rsidRDefault="00D7494A" w:rsidP="00291A84">
                  <w:pPr>
                    <w:rPr>
                      <w:color w:val="000000"/>
                      <w:lang w:eastAsia="en-GB"/>
                    </w:rPr>
                  </w:pPr>
                  <w:r w:rsidRPr="005B739E">
                    <w:rPr>
                      <w:color w:val="000000"/>
                      <w:lang w:eastAsia="en-GB"/>
                    </w:rPr>
                    <w:t>Grasscutting invoice 3</w:t>
                  </w:r>
                  <w:r w:rsidR="00005602" w:rsidRPr="005B739E">
                    <w:rPr>
                      <w:color w:val="000000"/>
                      <w:lang w:eastAsia="en-GB"/>
                    </w:rPr>
                    <w:t>13</w:t>
                  </w:r>
                </w:p>
              </w:tc>
              <w:tc>
                <w:tcPr>
                  <w:tcW w:w="1219" w:type="dxa"/>
                  <w:tcBorders>
                    <w:top w:val="nil"/>
                    <w:left w:val="nil"/>
                    <w:bottom w:val="nil"/>
                    <w:right w:val="nil"/>
                  </w:tcBorders>
                  <w:noWrap/>
                  <w:vAlign w:val="bottom"/>
                  <w:hideMark/>
                </w:tcPr>
                <w:p w14:paraId="3527D026" w14:textId="77777777" w:rsidR="00D7494A" w:rsidRPr="005B739E" w:rsidRDefault="00D7494A" w:rsidP="00291A84">
                  <w:pPr>
                    <w:rPr>
                      <w:color w:val="000000"/>
                      <w:lang w:eastAsia="en-GB"/>
                    </w:rPr>
                  </w:pPr>
                  <w:r w:rsidRPr="005B739E">
                    <w:rPr>
                      <w:color w:val="000000"/>
                      <w:lang w:eastAsia="en-GB"/>
                    </w:rPr>
                    <w:t xml:space="preserve">    75.00 </w:t>
                  </w:r>
                </w:p>
              </w:tc>
            </w:tr>
            <w:tr w:rsidR="00D7494A" w:rsidRPr="00D7494A" w14:paraId="1F9FECFA" w14:textId="77777777" w:rsidTr="3AFBC86E">
              <w:trPr>
                <w:trHeight w:val="312"/>
              </w:trPr>
              <w:tc>
                <w:tcPr>
                  <w:tcW w:w="2820" w:type="dxa"/>
                  <w:tcBorders>
                    <w:top w:val="nil"/>
                    <w:left w:val="nil"/>
                    <w:bottom w:val="nil"/>
                    <w:right w:val="nil"/>
                  </w:tcBorders>
                  <w:noWrap/>
                  <w:vAlign w:val="bottom"/>
                  <w:hideMark/>
                </w:tcPr>
                <w:p w14:paraId="0325514E" w14:textId="0B33F53E" w:rsidR="00D7494A" w:rsidRPr="005B739E" w:rsidRDefault="00D7494A" w:rsidP="00291A84">
                  <w:pPr>
                    <w:rPr>
                      <w:color w:val="000000"/>
                      <w:lang w:eastAsia="en-GB"/>
                    </w:rPr>
                  </w:pPr>
                </w:p>
              </w:tc>
              <w:tc>
                <w:tcPr>
                  <w:tcW w:w="2321" w:type="dxa"/>
                  <w:tcBorders>
                    <w:top w:val="nil"/>
                    <w:left w:val="nil"/>
                    <w:bottom w:val="nil"/>
                    <w:right w:val="nil"/>
                  </w:tcBorders>
                  <w:noWrap/>
                  <w:vAlign w:val="bottom"/>
                  <w:hideMark/>
                </w:tcPr>
                <w:p w14:paraId="49ACDA8D" w14:textId="349BC9E3" w:rsidR="00AE6B8B" w:rsidRPr="005B739E" w:rsidRDefault="00AE6B8B" w:rsidP="3AFBC86E">
                  <w:pPr>
                    <w:rPr>
                      <w:color w:val="000000"/>
                      <w:lang w:eastAsia="en-GB"/>
                    </w:rPr>
                  </w:pPr>
                </w:p>
              </w:tc>
              <w:tc>
                <w:tcPr>
                  <w:tcW w:w="1219" w:type="dxa"/>
                  <w:tcBorders>
                    <w:top w:val="nil"/>
                    <w:left w:val="nil"/>
                    <w:bottom w:val="nil"/>
                    <w:right w:val="nil"/>
                  </w:tcBorders>
                  <w:noWrap/>
                  <w:vAlign w:val="bottom"/>
                  <w:hideMark/>
                </w:tcPr>
                <w:p w14:paraId="07493C6E" w14:textId="10EED7E0" w:rsidR="00D7494A" w:rsidRPr="005B739E" w:rsidRDefault="00D7494A" w:rsidP="00291A84">
                  <w:pPr>
                    <w:rPr>
                      <w:color w:val="000000"/>
                      <w:lang w:eastAsia="en-GB"/>
                    </w:rPr>
                  </w:pPr>
                </w:p>
              </w:tc>
            </w:tr>
            <w:tr w:rsidR="00D7494A" w:rsidRPr="00D7494A" w14:paraId="61E8B857" w14:textId="77777777" w:rsidTr="3AFBC86E">
              <w:trPr>
                <w:trHeight w:val="312"/>
              </w:trPr>
              <w:tc>
                <w:tcPr>
                  <w:tcW w:w="2820" w:type="dxa"/>
                  <w:tcBorders>
                    <w:top w:val="nil"/>
                    <w:left w:val="nil"/>
                    <w:bottom w:val="nil"/>
                    <w:right w:val="nil"/>
                  </w:tcBorders>
                  <w:noWrap/>
                  <w:vAlign w:val="bottom"/>
                  <w:hideMark/>
                </w:tcPr>
                <w:p w14:paraId="62286AB1" w14:textId="1A53F760" w:rsidR="00AE6B8B" w:rsidRPr="005B739E" w:rsidRDefault="3AFBC86E" w:rsidP="3AFBC86E">
                  <w:pPr>
                    <w:rPr>
                      <w:color w:val="000000"/>
                      <w:lang w:eastAsia="en-GB"/>
                    </w:rPr>
                  </w:pPr>
                  <w:r w:rsidRPr="3AFBC86E">
                    <w:rPr>
                      <w:color w:val="000000" w:themeColor="text1"/>
                      <w:lang w:eastAsia="en-GB"/>
                    </w:rPr>
                    <w:t>Softcat invoice</w:t>
                  </w:r>
                </w:p>
              </w:tc>
              <w:tc>
                <w:tcPr>
                  <w:tcW w:w="2321" w:type="dxa"/>
                  <w:tcBorders>
                    <w:top w:val="nil"/>
                    <w:left w:val="nil"/>
                    <w:bottom w:val="nil"/>
                    <w:right w:val="nil"/>
                  </w:tcBorders>
                  <w:noWrap/>
                  <w:vAlign w:val="bottom"/>
                  <w:hideMark/>
                </w:tcPr>
                <w:p w14:paraId="43920236" w14:textId="493FDF65" w:rsidR="00D7494A" w:rsidRPr="005B739E" w:rsidRDefault="00633056" w:rsidP="00291A84">
                  <w:pPr>
                    <w:rPr>
                      <w:color w:val="000000"/>
                      <w:lang w:eastAsia="en-GB"/>
                    </w:rPr>
                  </w:pPr>
                  <w:r w:rsidRPr="005B739E">
                    <w:rPr>
                      <w:color w:val="000000"/>
                      <w:lang w:eastAsia="en-GB"/>
                    </w:rPr>
                    <w:t>Microsoft 360</w:t>
                  </w:r>
                </w:p>
              </w:tc>
              <w:tc>
                <w:tcPr>
                  <w:tcW w:w="1219" w:type="dxa"/>
                  <w:tcBorders>
                    <w:top w:val="nil"/>
                    <w:left w:val="nil"/>
                    <w:bottom w:val="nil"/>
                    <w:right w:val="nil"/>
                  </w:tcBorders>
                  <w:noWrap/>
                  <w:vAlign w:val="bottom"/>
                  <w:hideMark/>
                </w:tcPr>
                <w:p w14:paraId="2A6AC24A" w14:textId="12712E43" w:rsidR="00C96DD2" w:rsidRPr="005B739E" w:rsidRDefault="3AFBC86E" w:rsidP="3AFBC86E">
                  <w:pPr>
                    <w:rPr>
                      <w:color w:val="000000" w:themeColor="text1"/>
                      <w:lang w:eastAsia="en-GB"/>
                    </w:rPr>
                  </w:pPr>
                  <w:r w:rsidRPr="3AFBC86E">
                    <w:rPr>
                      <w:color w:val="000000" w:themeColor="text1"/>
                      <w:lang w:eastAsia="en-GB"/>
                    </w:rPr>
                    <w:t xml:space="preserve">    </w:t>
                  </w:r>
                </w:p>
                <w:p w14:paraId="536B9966" w14:textId="0293429A" w:rsidR="00C96DD2" w:rsidRPr="005B739E" w:rsidRDefault="3AFBC86E" w:rsidP="3AFBC86E">
                  <w:pPr>
                    <w:rPr>
                      <w:color w:val="000000"/>
                      <w:lang w:eastAsia="en-GB"/>
                    </w:rPr>
                  </w:pPr>
                  <w:r w:rsidRPr="3AFBC86E">
                    <w:rPr>
                      <w:color w:val="000000" w:themeColor="text1"/>
                      <w:lang w:eastAsia="en-GB"/>
                    </w:rPr>
                    <w:t>428.30</w:t>
                  </w:r>
                </w:p>
              </w:tc>
            </w:tr>
            <w:tr w:rsidR="00D7494A" w:rsidRPr="00D7494A" w14:paraId="026B3CA1" w14:textId="77777777" w:rsidTr="3AFBC86E">
              <w:trPr>
                <w:trHeight w:val="288"/>
              </w:trPr>
              <w:tc>
                <w:tcPr>
                  <w:tcW w:w="2820" w:type="dxa"/>
                  <w:tcBorders>
                    <w:top w:val="nil"/>
                    <w:left w:val="nil"/>
                    <w:bottom w:val="nil"/>
                    <w:right w:val="nil"/>
                  </w:tcBorders>
                  <w:noWrap/>
                  <w:vAlign w:val="bottom"/>
                  <w:hideMark/>
                </w:tcPr>
                <w:p w14:paraId="155CD4BA" w14:textId="0DD6FF92" w:rsidR="00D7494A" w:rsidRPr="005B739E" w:rsidRDefault="00D7494A" w:rsidP="00291A84">
                  <w:pPr>
                    <w:rPr>
                      <w:color w:val="000000"/>
                      <w:lang w:eastAsia="en-GB"/>
                    </w:rPr>
                  </w:pPr>
                </w:p>
              </w:tc>
              <w:tc>
                <w:tcPr>
                  <w:tcW w:w="2321" w:type="dxa"/>
                  <w:tcBorders>
                    <w:top w:val="nil"/>
                    <w:left w:val="nil"/>
                    <w:bottom w:val="nil"/>
                    <w:right w:val="nil"/>
                  </w:tcBorders>
                  <w:noWrap/>
                  <w:vAlign w:val="bottom"/>
                  <w:hideMark/>
                </w:tcPr>
                <w:p w14:paraId="25599B9E" w14:textId="77777777" w:rsidR="00D7494A" w:rsidRPr="005B739E" w:rsidRDefault="00D7494A" w:rsidP="00291A84">
                  <w:pPr>
                    <w:rPr>
                      <w:lang w:eastAsia="en-GB"/>
                    </w:rPr>
                  </w:pPr>
                </w:p>
              </w:tc>
              <w:tc>
                <w:tcPr>
                  <w:tcW w:w="1219" w:type="dxa"/>
                  <w:tcBorders>
                    <w:top w:val="nil"/>
                    <w:left w:val="nil"/>
                    <w:bottom w:val="nil"/>
                    <w:right w:val="nil"/>
                  </w:tcBorders>
                  <w:noWrap/>
                  <w:vAlign w:val="bottom"/>
                  <w:hideMark/>
                </w:tcPr>
                <w:p w14:paraId="79B3D124" w14:textId="77777777" w:rsidR="00D7494A" w:rsidRPr="005B739E" w:rsidRDefault="00D7494A" w:rsidP="00291A84">
                  <w:pPr>
                    <w:rPr>
                      <w:lang w:eastAsia="en-GB"/>
                    </w:rPr>
                  </w:pPr>
                </w:p>
              </w:tc>
            </w:tr>
            <w:tr w:rsidR="00D7494A" w:rsidRPr="00D7494A" w14:paraId="03856A8C" w14:textId="77777777" w:rsidTr="3AFBC86E">
              <w:trPr>
                <w:trHeight w:val="288"/>
              </w:trPr>
              <w:tc>
                <w:tcPr>
                  <w:tcW w:w="2820" w:type="dxa"/>
                  <w:tcBorders>
                    <w:top w:val="nil"/>
                    <w:left w:val="nil"/>
                    <w:bottom w:val="nil"/>
                    <w:right w:val="nil"/>
                  </w:tcBorders>
                  <w:noWrap/>
                  <w:vAlign w:val="bottom"/>
                  <w:hideMark/>
                </w:tcPr>
                <w:p w14:paraId="6701AB5A" w14:textId="6F855D7B" w:rsidR="00D7494A" w:rsidRPr="005B739E" w:rsidRDefault="006F7A1B" w:rsidP="00291A84">
                  <w:pPr>
                    <w:rPr>
                      <w:lang w:eastAsia="en-GB"/>
                    </w:rPr>
                  </w:pPr>
                  <w:r w:rsidRPr="005B739E">
                    <w:rPr>
                      <w:lang w:eastAsia="en-GB"/>
                    </w:rPr>
                    <w:t>Softcat invoice</w:t>
                  </w:r>
                </w:p>
              </w:tc>
              <w:tc>
                <w:tcPr>
                  <w:tcW w:w="2321" w:type="dxa"/>
                  <w:tcBorders>
                    <w:top w:val="nil"/>
                    <w:left w:val="nil"/>
                    <w:bottom w:val="nil"/>
                    <w:right w:val="nil"/>
                  </w:tcBorders>
                  <w:noWrap/>
                  <w:vAlign w:val="bottom"/>
                  <w:hideMark/>
                </w:tcPr>
                <w:p w14:paraId="461784BF" w14:textId="7C0D3455" w:rsidR="00D7494A" w:rsidRPr="005B739E" w:rsidRDefault="00633056" w:rsidP="00291A84">
                  <w:pPr>
                    <w:rPr>
                      <w:lang w:eastAsia="en-GB"/>
                    </w:rPr>
                  </w:pPr>
                  <w:r w:rsidRPr="005B739E">
                    <w:rPr>
                      <w:lang w:eastAsia="en-GB"/>
                    </w:rPr>
                    <w:t>Annual subscription</w:t>
                  </w:r>
                </w:p>
              </w:tc>
              <w:tc>
                <w:tcPr>
                  <w:tcW w:w="1219" w:type="dxa"/>
                  <w:tcBorders>
                    <w:top w:val="nil"/>
                    <w:left w:val="nil"/>
                    <w:bottom w:val="nil"/>
                    <w:right w:val="nil"/>
                  </w:tcBorders>
                  <w:noWrap/>
                  <w:vAlign w:val="bottom"/>
                  <w:hideMark/>
                </w:tcPr>
                <w:p w14:paraId="0F4C7732" w14:textId="78E719B3" w:rsidR="00D7494A" w:rsidRPr="005B739E" w:rsidRDefault="00D7494A" w:rsidP="00291A84">
                  <w:pPr>
                    <w:rPr>
                      <w:color w:val="000000"/>
                      <w:lang w:eastAsia="en-GB"/>
                    </w:rPr>
                  </w:pPr>
                  <w:r w:rsidRPr="005B739E">
                    <w:rPr>
                      <w:color w:val="000000"/>
                      <w:lang w:eastAsia="en-GB"/>
                    </w:rPr>
                    <w:t xml:space="preserve">  </w:t>
                  </w:r>
                  <w:r w:rsidR="005B739E">
                    <w:rPr>
                      <w:color w:val="000000"/>
                      <w:lang w:eastAsia="en-GB"/>
                    </w:rPr>
                    <w:t xml:space="preserve">  </w:t>
                  </w:r>
                  <w:r w:rsidR="005B739E" w:rsidRPr="005B739E">
                    <w:rPr>
                      <w:color w:val="000000"/>
                      <w:lang w:eastAsia="en-GB"/>
                    </w:rPr>
                    <w:t>233.18</w:t>
                  </w:r>
                </w:p>
              </w:tc>
            </w:tr>
            <w:tr w:rsidR="00332D9A" w:rsidRPr="00D7494A" w14:paraId="2A7FD731" w14:textId="77777777" w:rsidTr="3AFBC86E">
              <w:trPr>
                <w:trHeight w:val="288"/>
              </w:trPr>
              <w:tc>
                <w:tcPr>
                  <w:tcW w:w="2820" w:type="dxa"/>
                  <w:tcBorders>
                    <w:top w:val="nil"/>
                    <w:left w:val="nil"/>
                    <w:bottom w:val="nil"/>
                    <w:right w:val="nil"/>
                  </w:tcBorders>
                  <w:noWrap/>
                  <w:vAlign w:val="bottom"/>
                </w:tcPr>
                <w:p w14:paraId="34FEBDBD" w14:textId="77777777" w:rsidR="00332D9A" w:rsidRPr="005B739E" w:rsidRDefault="00332D9A" w:rsidP="00291A84">
                  <w:pPr>
                    <w:rPr>
                      <w:lang w:eastAsia="en-GB"/>
                    </w:rPr>
                  </w:pPr>
                </w:p>
              </w:tc>
              <w:tc>
                <w:tcPr>
                  <w:tcW w:w="2321" w:type="dxa"/>
                  <w:tcBorders>
                    <w:top w:val="nil"/>
                    <w:left w:val="nil"/>
                    <w:bottom w:val="nil"/>
                    <w:right w:val="nil"/>
                  </w:tcBorders>
                  <w:noWrap/>
                  <w:vAlign w:val="bottom"/>
                </w:tcPr>
                <w:p w14:paraId="2BC1BAE7" w14:textId="77777777" w:rsidR="00332D9A" w:rsidRPr="005B739E" w:rsidRDefault="00332D9A" w:rsidP="00291A84">
                  <w:pPr>
                    <w:rPr>
                      <w:lang w:eastAsia="en-GB"/>
                    </w:rPr>
                  </w:pPr>
                </w:p>
              </w:tc>
              <w:tc>
                <w:tcPr>
                  <w:tcW w:w="1219" w:type="dxa"/>
                  <w:tcBorders>
                    <w:top w:val="nil"/>
                    <w:left w:val="nil"/>
                    <w:bottom w:val="nil"/>
                    <w:right w:val="nil"/>
                  </w:tcBorders>
                  <w:noWrap/>
                  <w:vAlign w:val="bottom"/>
                </w:tcPr>
                <w:p w14:paraId="422BEF15" w14:textId="77777777" w:rsidR="00332D9A" w:rsidRPr="005B739E" w:rsidRDefault="00332D9A" w:rsidP="00291A84">
                  <w:pPr>
                    <w:rPr>
                      <w:color w:val="000000"/>
                      <w:lang w:eastAsia="en-GB"/>
                    </w:rPr>
                  </w:pPr>
                </w:p>
              </w:tc>
            </w:tr>
          </w:tbl>
          <w:p w14:paraId="2F79553A" w14:textId="7E386BB1" w:rsidR="00D7494A" w:rsidRPr="00D7494A" w:rsidRDefault="00D7494A" w:rsidP="3AFBC86E">
            <w:pPr>
              <w:shd w:val="clear" w:color="auto" w:fill="FFFFFF" w:themeFill="background1"/>
              <w:rPr>
                <w:color w:val="000000" w:themeColor="text1"/>
                <w:sz w:val="24"/>
                <w:szCs w:val="24"/>
              </w:rPr>
            </w:pPr>
          </w:p>
        </w:tc>
      </w:tr>
      <w:tr w:rsidR="00D7494A" w:rsidRPr="00D7494A" w14:paraId="41D00B46" w14:textId="77777777" w:rsidTr="7285AA09">
        <w:trPr>
          <w:trHeight w:val="619"/>
        </w:trPr>
        <w:tc>
          <w:tcPr>
            <w:tcW w:w="1276" w:type="dxa"/>
          </w:tcPr>
          <w:p w14:paraId="0444D2C9" w14:textId="4030A1C9" w:rsidR="005342BC" w:rsidRPr="00D7494A" w:rsidRDefault="3AFBC86E" w:rsidP="3AFBC86E">
            <w:pPr>
              <w:rPr>
                <w:rStyle w:val="Emphasis"/>
                <w:i w:val="0"/>
                <w:iCs w:val="0"/>
                <w:sz w:val="24"/>
                <w:szCs w:val="24"/>
              </w:rPr>
            </w:pPr>
            <w:r w:rsidRPr="3AFBC86E">
              <w:rPr>
                <w:rStyle w:val="Emphasis"/>
                <w:i w:val="0"/>
                <w:iCs w:val="0"/>
                <w:sz w:val="24"/>
                <w:szCs w:val="24"/>
              </w:rPr>
              <w:t>10.25.06</w:t>
            </w:r>
          </w:p>
          <w:p w14:paraId="396A14E6" w14:textId="77777777" w:rsidR="00D7494A" w:rsidRPr="00D7494A" w:rsidRDefault="00D7494A" w:rsidP="00291A84">
            <w:pPr>
              <w:ind w:right="-113"/>
              <w:rPr>
                <w:rStyle w:val="Emphasis"/>
                <w:i w:val="0"/>
                <w:iCs w:val="0"/>
                <w:sz w:val="24"/>
                <w:szCs w:val="24"/>
              </w:rPr>
            </w:pPr>
          </w:p>
          <w:p w14:paraId="35B09937" w14:textId="77777777" w:rsidR="00D7494A" w:rsidRPr="00D7494A" w:rsidRDefault="00D7494A" w:rsidP="00291A84">
            <w:pPr>
              <w:ind w:right="-113"/>
              <w:rPr>
                <w:rStyle w:val="Emphasis"/>
                <w:i w:val="0"/>
                <w:iCs w:val="0"/>
                <w:sz w:val="24"/>
                <w:szCs w:val="24"/>
              </w:rPr>
            </w:pPr>
          </w:p>
          <w:p w14:paraId="52F2AEC4" w14:textId="77777777" w:rsidR="00D7494A" w:rsidRPr="00D7494A" w:rsidRDefault="00D7494A" w:rsidP="00291A84">
            <w:pPr>
              <w:ind w:right="-113"/>
              <w:rPr>
                <w:rStyle w:val="Emphasis"/>
                <w:i w:val="0"/>
                <w:iCs w:val="0"/>
                <w:sz w:val="24"/>
                <w:szCs w:val="24"/>
              </w:rPr>
            </w:pPr>
          </w:p>
          <w:p w14:paraId="43278299" w14:textId="77777777" w:rsidR="00D7494A" w:rsidRPr="00D7494A" w:rsidRDefault="00D7494A" w:rsidP="00291A84">
            <w:pPr>
              <w:ind w:right="-113"/>
              <w:rPr>
                <w:rStyle w:val="Emphasis"/>
                <w:i w:val="0"/>
                <w:iCs w:val="0"/>
                <w:sz w:val="24"/>
                <w:szCs w:val="24"/>
              </w:rPr>
            </w:pPr>
          </w:p>
          <w:p w14:paraId="5DCA08EA" w14:textId="77777777" w:rsidR="00D7494A" w:rsidRPr="00D7494A" w:rsidRDefault="00D7494A" w:rsidP="00291A84">
            <w:pPr>
              <w:ind w:right="-113"/>
              <w:rPr>
                <w:rStyle w:val="Emphasis"/>
                <w:i w:val="0"/>
                <w:iCs w:val="0"/>
                <w:sz w:val="24"/>
                <w:szCs w:val="24"/>
              </w:rPr>
            </w:pPr>
          </w:p>
          <w:p w14:paraId="5B91C3BC" w14:textId="7B3D45F5" w:rsidR="00D7494A" w:rsidRPr="00D7494A" w:rsidRDefault="00D7494A" w:rsidP="3AFBC86E">
            <w:pPr>
              <w:rPr>
                <w:rStyle w:val="Emphasis"/>
                <w:i w:val="0"/>
                <w:iCs w:val="0"/>
                <w:sz w:val="24"/>
                <w:szCs w:val="24"/>
              </w:rPr>
            </w:pPr>
          </w:p>
          <w:p w14:paraId="020EF6FE" w14:textId="77777777" w:rsidR="00D7494A" w:rsidRPr="00D7494A" w:rsidRDefault="00D7494A" w:rsidP="00291A84">
            <w:pPr>
              <w:ind w:right="-113"/>
              <w:rPr>
                <w:rStyle w:val="Emphasis"/>
                <w:i w:val="0"/>
                <w:iCs w:val="0"/>
                <w:sz w:val="24"/>
                <w:szCs w:val="24"/>
              </w:rPr>
            </w:pPr>
          </w:p>
        </w:tc>
        <w:tc>
          <w:tcPr>
            <w:tcW w:w="8080" w:type="dxa"/>
          </w:tcPr>
          <w:p w14:paraId="0A8E9CCE" w14:textId="75372635" w:rsidR="00D7494A" w:rsidRPr="00D7494A" w:rsidRDefault="3AFBC86E" w:rsidP="3AFBC86E">
            <w:pPr>
              <w:rPr>
                <w:rStyle w:val="Emphasis"/>
                <w:i w:val="0"/>
                <w:iCs w:val="0"/>
                <w:sz w:val="24"/>
                <w:szCs w:val="24"/>
              </w:rPr>
            </w:pPr>
            <w:r w:rsidRPr="3AFBC86E">
              <w:rPr>
                <w:rStyle w:val="Emphasis"/>
                <w:b/>
                <w:bCs/>
                <w:i w:val="0"/>
                <w:iCs w:val="0"/>
                <w:sz w:val="24"/>
                <w:szCs w:val="24"/>
              </w:rPr>
              <w:t>DATES FOR NEXT MEETINGS</w:t>
            </w:r>
            <w:r w:rsidRPr="3AFBC86E">
              <w:rPr>
                <w:rStyle w:val="Emphasis"/>
                <w:i w:val="0"/>
                <w:iCs w:val="0"/>
                <w:sz w:val="24"/>
                <w:szCs w:val="24"/>
              </w:rPr>
              <w:t xml:space="preserve">: TUESDAY 28 October &amp; TUESDAY 9 December all at The Methodist Church Hall. </w:t>
            </w:r>
          </w:p>
          <w:p w14:paraId="67F9DD87" w14:textId="16F4E649" w:rsidR="00D7494A" w:rsidRPr="00D7494A" w:rsidRDefault="00D7494A" w:rsidP="3AFBC86E">
            <w:pPr>
              <w:tabs>
                <w:tab w:val="left" w:pos="0"/>
              </w:tabs>
              <w:rPr>
                <w:rStyle w:val="Emphasis"/>
                <w:i w:val="0"/>
                <w:iCs w:val="0"/>
                <w:sz w:val="24"/>
                <w:szCs w:val="24"/>
              </w:rPr>
            </w:pPr>
          </w:p>
          <w:p w14:paraId="77B4691E" w14:textId="2325ED68" w:rsidR="00D7494A" w:rsidRPr="00D7494A" w:rsidRDefault="00D7494A" w:rsidP="00291A84">
            <w:pPr>
              <w:tabs>
                <w:tab w:val="left" w:pos="0"/>
              </w:tabs>
              <w:ind w:right="-113"/>
              <w:rPr>
                <w:rStyle w:val="Emphasis"/>
                <w:i w:val="0"/>
                <w:iCs w:val="0"/>
                <w:sz w:val="24"/>
                <w:szCs w:val="24"/>
              </w:rPr>
            </w:pPr>
            <w:r w:rsidRPr="00D7494A">
              <w:rPr>
                <w:rStyle w:val="Emphasis"/>
                <w:i w:val="0"/>
                <w:iCs w:val="0"/>
                <w:sz w:val="24"/>
                <w:szCs w:val="24"/>
              </w:rPr>
              <w:t>The meeting closed at 20.</w:t>
            </w:r>
            <w:r w:rsidR="00787FCB">
              <w:rPr>
                <w:rStyle w:val="Emphasis"/>
                <w:i w:val="0"/>
                <w:iCs w:val="0"/>
                <w:sz w:val="24"/>
                <w:szCs w:val="24"/>
              </w:rPr>
              <w:t>00</w:t>
            </w:r>
          </w:p>
          <w:p w14:paraId="0EA228EC" w14:textId="4065D5D0" w:rsidR="00D7494A" w:rsidRPr="00D7494A" w:rsidRDefault="00D7494A" w:rsidP="3AFBC86E">
            <w:pPr>
              <w:tabs>
                <w:tab w:val="left" w:pos="0"/>
              </w:tabs>
              <w:rPr>
                <w:rStyle w:val="Emphasis"/>
                <w:i w:val="0"/>
                <w:iCs w:val="0"/>
                <w:sz w:val="24"/>
                <w:szCs w:val="24"/>
              </w:rPr>
            </w:pPr>
          </w:p>
          <w:p w14:paraId="7E089F6D" w14:textId="77777777" w:rsidR="00D7494A" w:rsidRPr="00D7494A" w:rsidRDefault="00D7494A" w:rsidP="00291A84">
            <w:pPr>
              <w:tabs>
                <w:tab w:val="left" w:pos="0"/>
              </w:tabs>
              <w:rPr>
                <w:rStyle w:val="Emphasis"/>
                <w:i w:val="0"/>
                <w:iCs w:val="0"/>
                <w:sz w:val="24"/>
                <w:szCs w:val="24"/>
              </w:rPr>
            </w:pPr>
            <w:r w:rsidRPr="00D7494A">
              <w:rPr>
                <w:rStyle w:val="Emphasis"/>
                <w:i w:val="0"/>
                <w:iCs w:val="0"/>
                <w:sz w:val="24"/>
                <w:szCs w:val="24"/>
              </w:rPr>
              <w:t>Signed:-…………………………..</w:t>
            </w:r>
            <w:r w:rsidRPr="00D7494A">
              <w:rPr>
                <w:rStyle w:val="Emphasis"/>
                <w:i w:val="0"/>
                <w:iCs w:val="0"/>
                <w:sz w:val="24"/>
                <w:szCs w:val="24"/>
              </w:rPr>
              <w:tab/>
              <w:t>Dated:-..………………….</w:t>
            </w:r>
          </w:p>
          <w:p w14:paraId="2BD9138E" w14:textId="77777777" w:rsidR="00D7494A" w:rsidRPr="00D7494A" w:rsidRDefault="00D7494A" w:rsidP="00291A84">
            <w:pPr>
              <w:rPr>
                <w:rStyle w:val="Emphasis"/>
                <w:i w:val="0"/>
                <w:iCs w:val="0"/>
                <w:sz w:val="24"/>
                <w:szCs w:val="24"/>
              </w:rPr>
            </w:pPr>
            <w:r w:rsidRPr="00D7494A">
              <w:rPr>
                <w:rStyle w:val="Emphasis"/>
                <w:i w:val="0"/>
                <w:iCs w:val="0"/>
                <w:sz w:val="24"/>
                <w:szCs w:val="24"/>
              </w:rPr>
              <w:tab/>
            </w:r>
            <w:r w:rsidRPr="00D7494A">
              <w:rPr>
                <w:rStyle w:val="Emphasis"/>
                <w:i w:val="0"/>
                <w:iCs w:val="0"/>
                <w:sz w:val="24"/>
                <w:szCs w:val="24"/>
              </w:rPr>
              <w:tab/>
              <w:t>Chairman</w:t>
            </w:r>
          </w:p>
        </w:tc>
      </w:tr>
    </w:tbl>
    <w:p w14:paraId="5C26596B" w14:textId="07C0EF49" w:rsidR="7285AA09" w:rsidRDefault="7285AA09" w:rsidP="7285AA09"/>
    <w:sectPr w:rsidR="7285AA09" w:rsidSect="00D7494A">
      <w:headerReference w:type="default" r:id="rId7"/>
      <w:footerReference w:type="default" r:id="rId8"/>
      <w:pgSz w:w="11906" w:h="16838" w:code="9"/>
      <w:pgMar w:top="1276" w:right="1440" w:bottom="70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D5649" w14:textId="77777777" w:rsidR="006146AF" w:rsidRDefault="006146AF">
      <w:r>
        <w:separator/>
      </w:r>
    </w:p>
  </w:endnote>
  <w:endnote w:type="continuationSeparator" w:id="0">
    <w:p w14:paraId="27967042" w14:textId="77777777" w:rsidR="006146AF" w:rsidRDefault="00614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ptos Narrow">
    <w:altName w:val="Calibri"/>
    <w:charset w:val="00"/>
    <w:family w:val="swiss"/>
    <w:pitch w:val="variable"/>
    <w:sig w:usb0="20000287" w:usb1="00000003" w:usb2="00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AFBC86E" w14:paraId="1C542952" w14:textId="77777777" w:rsidTr="3AFBC86E">
      <w:trPr>
        <w:trHeight w:val="300"/>
      </w:trPr>
      <w:tc>
        <w:tcPr>
          <w:tcW w:w="3005" w:type="dxa"/>
        </w:tcPr>
        <w:p w14:paraId="6FF27B0D" w14:textId="27C49A10" w:rsidR="3AFBC86E" w:rsidRDefault="3AFBC86E" w:rsidP="3AFBC86E">
          <w:pPr>
            <w:pStyle w:val="Header"/>
            <w:ind w:left="-115"/>
          </w:pPr>
        </w:p>
      </w:tc>
      <w:tc>
        <w:tcPr>
          <w:tcW w:w="3005" w:type="dxa"/>
        </w:tcPr>
        <w:p w14:paraId="1D8D7F8B" w14:textId="6E1B7A19" w:rsidR="3AFBC86E" w:rsidRDefault="3AFBC86E" w:rsidP="3AFBC86E">
          <w:pPr>
            <w:pStyle w:val="Header"/>
            <w:jc w:val="center"/>
          </w:pPr>
        </w:p>
      </w:tc>
      <w:tc>
        <w:tcPr>
          <w:tcW w:w="3005" w:type="dxa"/>
        </w:tcPr>
        <w:p w14:paraId="1299A3FD" w14:textId="1BE36717" w:rsidR="3AFBC86E" w:rsidRDefault="3AFBC86E" w:rsidP="3AFBC86E">
          <w:pPr>
            <w:pStyle w:val="Header"/>
            <w:ind w:right="-115"/>
            <w:jc w:val="right"/>
          </w:pPr>
        </w:p>
      </w:tc>
    </w:tr>
  </w:tbl>
  <w:p w14:paraId="3BEC80B1" w14:textId="3CD03FFF" w:rsidR="3AFBC86E" w:rsidRDefault="3AFBC86E" w:rsidP="3AFBC8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8D4D9" w14:textId="77777777" w:rsidR="006146AF" w:rsidRDefault="006146AF">
      <w:r>
        <w:separator/>
      </w:r>
    </w:p>
  </w:footnote>
  <w:footnote w:type="continuationSeparator" w:id="0">
    <w:p w14:paraId="00672972" w14:textId="77777777" w:rsidR="006146AF" w:rsidRDefault="006146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AFBC86E" w14:paraId="2B6811F7" w14:textId="77777777" w:rsidTr="3AFBC86E">
      <w:trPr>
        <w:trHeight w:val="300"/>
      </w:trPr>
      <w:tc>
        <w:tcPr>
          <w:tcW w:w="3005" w:type="dxa"/>
        </w:tcPr>
        <w:p w14:paraId="0B56A5DE" w14:textId="61BCEE83" w:rsidR="3AFBC86E" w:rsidRDefault="3AFBC86E" w:rsidP="3AFBC86E">
          <w:pPr>
            <w:pStyle w:val="Header"/>
            <w:ind w:left="-115"/>
          </w:pPr>
        </w:p>
      </w:tc>
      <w:tc>
        <w:tcPr>
          <w:tcW w:w="3005" w:type="dxa"/>
        </w:tcPr>
        <w:p w14:paraId="06329875" w14:textId="3BFD53C1" w:rsidR="3AFBC86E" w:rsidRDefault="3AFBC86E" w:rsidP="3AFBC86E">
          <w:pPr>
            <w:pStyle w:val="Header"/>
            <w:jc w:val="center"/>
          </w:pPr>
        </w:p>
      </w:tc>
      <w:tc>
        <w:tcPr>
          <w:tcW w:w="3005" w:type="dxa"/>
        </w:tcPr>
        <w:p w14:paraId="3B1581A8" w14:textId="3D6733A5" w:rsidR="3AFBC86E" w:rsidRDefault="3AFBC86E" w:rsidP="3AFBC86E">
          <w:pPr>
            <w:pStyle w:val="Header"/>
            <w:ind w:right="-115"/>
            <w:jc w:val="right"/>
          </w:pPr>
        </w:p>
      </w:tc>
    </w:tr>
  </w:tbl>
  <w:p w14:paraId="71ABF61D" w14:textId="35ECB40D" w:rsidR="3AFBC86E" w:rsidRDefault="3AFBC86E" w:rsidP="3AFBC8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71BE2"/>
    <w:multiLevelType w:val="hybridMultilevel"/>
    <w:tmpl w:val="C222327A"/>
    <w:lvl w:ilvl="0" w:tplc="BAD2B6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213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94A"/>
    <w:rsid w:val="00002347"/>
    <w:rsid w:val="00005602"/>
    <w:rsid w:val="00011847"/>
    <w:rsid w:val="00016A4F"/>
    <w:rsid w:val="00034A3A"/>
    <w:rsid w:val="000D5626"/>
    <w:rsid w:val="000E7D03"/>
    <w:rsid w:val="000F2990"/>
    <w:rsid w:val="000F66AB"/>
    <w:rsid w:val="00103F25"/>
    <w:rsid w:val="001127C5"/>
    <w:rsid w:val="0011688A"/>
    <w:rsid w:val="00120ECE"/>
    <w:rsid w:val="0012221F"/>
    <w:rsid w:val="001630C6"/>
    <w:rsid w:val="00182AC6"/>
    <w:rsid w:val="00182DA3"/>
    <w:rsid w:val="001D784E"/>
    <w:rsid w:val="00210174"/>
    <w:rsid w:val="002155ED"/>
    <w:rsid w:val="00241383"/>
    <w:rsid w:val="00257AF7"/>
    <w:rsid w:val="00285A21"/>
    <w:rsid w:val="00291A84"/>
    <w:rsid w:val="002A1C66"/>
    <w:rsid w:val="002A4178"/>
    <w:rsid w:val="002D43DD"/>
    <w:rsid w:val="002D6CD7"/>
    <w:rsid w:val="0030729B"/>
    <w:rsid w:val="0031242E"/>
    <w:rsid w:val="003314A6"/>
    <w:rsid w:val="00332D9A"/>
    <w:rsid w:val="00333448"/>
    <w:rsid w:val="00350314"/>
    <w:rsid w:val="003B45BE"/>
    <w:rsid w:val="003E5289"/>
    <w:rsid w:val="003F2C11"/>
    <w:rsid w:val="003F650C"/>
    <w:rsid w:val="004120DB"/>
    <w:rsid w:val="004519BA"/>
    <w:rsid w:val="00485062"/>
    <w:rsid w:val="00487638"/>
    <w:rsid w:val="004A7E9F"/>
    <w:rsid w:val="004B1FF4"/>
    <w:rsid w:val="004D155E"/>
    <w:rsid w:val="004D6EFC"/>
    <w:rsid w:val="00532884"/>
    <w:rsid w:val="005342BC"/>
    <w:rsid w:val="00562958"/>
    <w:rsid w:val="005631FB"/>
    <w:rsid w:val="00564EE8"/>
    <w:rsid w:val="0057614A"/>
    <w:rsid w:val="005762D7"/>
    <w:rsid w:val="005A6E77"/>
    <w:rsid w:val="005B739E"/>
    <w:rsid w:val="005E4C4E"/>
    <w:rsid w:val="005F2D33"/>
    <w:rsid w:val="00601A45"/>
    <w:rsid w:val="0060520B"/>
    <w:rsid w:val="006146AF"/>
    <w:rsid w:val="00633056"/>
    <w:rsid w:val="006445C2"/>
    <w:rsid w:val="006546BE"/>
    <w:rsid w:val="00663000"/>
    <w:rsid w:val="00670DE2"/>
    <w:rsid w:val="006A47B9"/>
    <w:rsid w:val="006C7702"/>
    <w:rsid w:val="006E5C3F"/>
    <w:rsid w:val="006F7A1B"/>
    <w:rsid w:val="007308D7"/>
    <w:rsid w:val="00731BD1"/>
    <w:rsid w:val="00745C88"/>
    <w:rsid w:val="00750F56"/>
    <w:rsid w:val="00754090"/>
    <w:rsid w:val="00754DAF"/>
    <w:rsid w:val="00787FCB"/>
    <w:rsid w:val="007C6D04"/>
    <w:rsid w:val="007D2655"/>
    <w:rsid w:val="008119ED"/>
    <w:rsid w:val="008539BB"/>
    <w:rsid w:val="00857D94"/>
    <w:rsid w:val="00861AB0"/>
    <w:rsid w:val="008A08FA"/>
    <w:rsid w:val="008B4A04"/>
    <w:rsid w:val="008C3076"/>
    <w:rsid w:val="008E4FBD"/>
    <w:rsid w:val="008F0A66"/>
    <w:rsid w:val="008F724A"/>
    <w:rsid w:val="00934AF1"/>
    <w:rsid w:val="00990DB7"/>
    <w:rsid w:val="009A1DDB"/>
    <w:rsid w:val="009A3021"/>
    <w:rsid w:val="009B0D40"/>
    <w:rsid w:val="00A11AC5"/>
    <w:rsid w:val="00A46AFB"/>
    <w:rsid w:val="00A65F93"/>
    <w:rsid w:val="00A72048"/>
    <w:rsid w:val="00A824FE"/>
    <w:rsid w:val="00A84A48"/>
    <w:rsid w:val="00AB0884"/>
    <w:rsid w:val="00AC07DA"/>
    <w:rsid w:val="00AE3B01"/>
    <w:rsid w:val="00AE6B8B"/>
    <w:rsid w:val="00AE777B"/>
    <w:rsid w:val="00B17A03"/>
    <w:rsid w:val="00B333F2"/>
    <w:rsid w:val="00B55A6F"/>
    <w:rsid w:val="00B71950"/>
    <w:rsid w:val="00B74CAF"/>
    <w:rsid w:val="00BA4D15"/>
    <w:rsid w:val="00BB38DC"/>
    <w:rsid w:val="00BE79B7"/>
    <w:rsid w:val="00C01795"/>
    <w:rsid w:val="00C676A1"/>
    <w:rsid w:val="00C72E6C"/>
    <w:rsid w:val="00C96DD2"/>
    <w:rsid w:val="00CB0AB1"/>
    <w:rsid w:val="00CB48E4"/>
    <w:rsid w:val="00CC2802"/>
    <w:rsid w:val="00CD0173"/>
    <w:rsid w:val="00CD17E1"/>
    <w:rsid w:val="00CF3168"/>
    <w:rsid w:val="00CF326B"/>
    <w:rsid w:val="00D16FC8"/>
    <w:rsid w:val="00D7494A"/>
    <w:rsid w:val="00D927BF"/>
    <w:rsid w:val="00DA0B4D"/>
    <w:rsid w:val="00DB3C97"/>
    <w:rsid w:val="00DE2DB6"/>
    <w:rsid w:val="00DE3B3B"/>
    <w:rsid w:val="00E0026F"/>
    <w:rsid w:val="00E00D97"/>
    <w:rsid w:val="00E01871"/>
    <w:rsid w:val="00E05379"/>
    <w:rsid w:val="00E1209C"/>
    <w:rsid w:val="00E13A50"/>
    <w:rsid w:val="00E769B9"/>
    <w:rsid w:val="00E8054D"/>
    <w:rsid w:val="00E9657C"/>
    <w:rsid w:val="00E97501"/>
    <w:rsid w:val="00EF0556"/>
    <w:rsid w:val="00EF2A45"/>
    <w:rsid w:val="00EF36C0"/>
    <w:rsid w:val="00EF5892"/>
    <w:rsid w:val="00EF5A9A"/>
    <w:rsid w:val="00F178EC"/>
    <w:rsid w:val="00F41D8A"/>
    <w:rsid w:val="00F467EB"/>
    <w:rsid w:val="00F50A64"/>
    <w:rsid w:val="00F714C8"/>
    <w:rsid w:val="00F72EC9"/>
    <w:rsid w:val="00F77B03"/>
    <w:rsid w:val="00FA51A0"/>
    <w:rsid w:val="00FF44FB"/>
    <w:rsid w:val="3AFBC86E"/>
    <w:rsid w:val="7285AA09"/>
    <w:rsid w:val="7B8925D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F6AA6"/>
  <w15:chartTrackingRefBased/>
  <w15:docId w15:val="{A45E73AD-4882-4B8F-9AC6-AE262DE48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94A"/>
    <w:pPr>
      <w:spacing w:after="0" w:line="240" w:lineRule="auto"/>
    </w:pPr>
    <w:rPr>
      <w:rFonts w:ascii="Arial" w:eastAsia="Times New Roman" w:hAnsi="Arial" w:cs="Arial"/>
      <w:kern w:val="0"/>
      <w14:ligatures w14:val="none"/>
    </w:rPr>
  </w:style>
  <w:style w:type="paragraph" w:styleId="Heading1">
    <w:name w:val="heading 1"/>
    <w:basedOn w:val="Normal"/>
    <w:next w:val="Normal"/>
    <w:link w:val="Heading1Char"/>
    <w:uiPriority w:val="9"/>
    <w:qFormat/>
    <w:rsid w:val="00D749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49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49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49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49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494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494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494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494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49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49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49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49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49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49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49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49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494A"/>
    <w:rPr>
      <w:rFonts w:eastAsiaTheme="majorEastAsia" w:cstheme="majorBidi"/>
      <w:color w:val="272727" w:themeColor="text1" w:themeTint="D8"/>
    </w:rPr>
  </w:style>
  <w:style w:type="paragraph" w:styleId="Title">
    <w:name w:val="Title"/>
    <w:basedOn w:val="Normal"/>
    <w:next w:val="Normal"/>
    <w:link w:val="TitleChar"/>
    <w:uiPriority w:val="10"/>
    <w:qFormat/>
    <w:rsid w:val="00D7494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49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49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49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494A"/>
    <w:pPr>
      <w:spacing w:before="160"/>
      <w:jc w:val="center"/>
    </w:pPr>
    <w:rPr>
      <w:i/>
      <w:iCs/>
      <w:color w:val="404040" w:themeColor="text1" w:themeTint="BF"/>
    </w:rPr>
  </w:style>
  <w:style w:type="character" w:customStyle="1" w:styleId="QuoteChar">
    <w:name w:val="Quote Char"/>
    <w:basedOn w:val="DefaultParagraphFont"/>
    <w:link w:val="Quote"/>
    <w:uiPriority w:val="29"/>
    <w:rsid w:val="00D7494A"/>
    <w:rPr>
      <w:i/>
      <w:iCs/>
      <w:color w:val="404040" w:themeColor="text1" w:themeTint="BF"/>
    </w:rPr>
  </w:style>
  <w:style w:type="paragraph" w:styleId="ListParagraph">
    <w:name w:val="List Paragraph"/>
    <w:basedOn w:val="Normal"/>
    <w:uiPriority w:val="34"/>
    <w:qFormat/>
    <w:rsid w:val="00D7494A"/>
    <w:pPr>
      <w:ind w:left="720"/>
      <w:contextualSpacing/>
    </w:pPr>
  </w:style>
  <w:style w:type="character" w:styleId="IntenseEmphasis">
    <w:name w:val="Intense Emphasis"/>
    <w:basedOn w:val="DefaultParagraphFont"/>
    <w:uiPriority w:val="21"/>
    <w:qFormat/>
    <w:rsid w:val="00D7494A"/>
    <w:rPr>
      <w:i/>
      <w:iCs/>
      <w:color w:val="0F4761" w:themeColor="accent1" w:themeShade="BF"/>
    </w:rPr>
  </w:style>
  <w:style w:type="paragraph" w:styleId="IntenseQuote">
    <w:name w:val="Intense Quote"/>
    <w:basedOn w:val="Normal"/>
    <w:next w:val="Normal"/>
    <w:link w:val="IntenseQuoteChar"/>
    <w:uiPriority w:val="30"/>
    <w:qFormat/>
    <w:rsid w:val="00D749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494A"/>
    <w:rPr>
      <w:i/>
      <w:iCs/>
      <w:color w:val="0F4761" w:themeColor="accent1" w:themeShade="BF"/>
    </w:rPr>
  </w:style>
  <w:style w:type="character" w:styleId="IntenseReference">
    <w:name w:val="Intense Reference"/>
    <w:basedOn w:val="DefaultParagraphFont"/>
    <w:uiPriority w:val="32"/>
    <w:qFormat/>
    <w:rsid w:val="00D7494A"/>
    <w:rPr>
      <w:b/>
      <w:bCs/>
      <w:smallCaps/>
      <w:color w:val="0F4761" w:themeColor="accent1" w:themeShade="BF"/>
      <w:spacing w:val="5"/>
    </w:rPr>
  </w:style>
  <w:style w:type="paragraph" w:styleId="NoSpacing">
    <w:name w:val="No Spacing"/>
    <w:uiPriority w:val="1"/>
    <w:qFormat/>
    <w:rsid w:val="00D7494A"/>
    <w:pPr>
      <w:spacing w:after="0" w:line="240" w:lineRule="auto"/>
    </w:pPr>
    <w:rPr>
      <w:kern w:val="0"/>
      <w:sz w:val="22"/>
      <w:szCs w:val="22"/>
      <w14:ligatures w14:val="none"/>
    </w:rPr>
  </w:style>
  <w:style w:type="table" w:styleId="TableGridLight">
    <w:name w:val="Grid Table Light"/>
    <w:basedOn w:val="TableNormal"/>
    <w:uiPriority w:val="40"/>
    <w:rsid w:val="00D7494A"/>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Emphasis">
    <w:name w:val="Emphasis"/>
    <w:basedOn w:val="DefaultParagraphFont"/>
    <w:qFormat/>
    <w:rsid w:val="00D7494A"/>
    <w:rPr>
      <w:i/>
      <w:iCs/>
    </w:rPr>
  </w:style>
  <w:style w:type="paragraph" w:styleId="Header">
    <w:name w:val="header"/>
    <w:basedOn w:val="Normal"/>
    <w:uiPriority w:val="99"/>
    <w:unhideWhenUsed/>
    <w:rsid w:val="3AFBC86E"/>
    <w:pPr>
      <w:tabs>
        <w:tab w:val="center" w:pos="4680"/>
        <w:tab w:val="right" w:pos="9360"/>
      </w:tabs>
    </w:pPr>
  </w:style>
  <w:style w:type="paragraph" w:styleId="Footer">
    <w:name w:val="footer"/>
    <w:basedOn w:val="Normal"/>
    <w:uiPriority w:val="99"/>
    <w:unhideWhenUsed/>
    <w:rsid w:val="3AFBC86E"/>
    <w:pPr>
      <w:tabs>
        <w:tab w:val="center" w:pos="4680"/>
        <w:tab w:val="right" w:pos="9360"/>
      </w:tabs>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609</Words>
  <Characters>3476</Characters>
  <Application>Microsoft Office Word</Application>
  <DocSecurity>4</DocSecurity>
  <Lines>28</Lines>
  <Paragraphs>8</Paragraphs>
  <ScaleCrop>false</ScaleCrop>
  <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Peacock</dc:creator>
  <cp:keywords/>
  <dc:description/>
  <cp:lastModifiedBy>Kathleen Peacock</cp:lastModifiedBy>
  <cp:revision>132</cp:revision>
  <dcterms:created xsi:type="dcterms:W3CDTF">2025-10-15T08:36:00Z</dcterms:created>
  <dcterms:modified xsi:type="dcterms:W3CDTF">2025-10-20T05:41:00Z</dcterms:modified>
</cp:coreProperties>
</file>